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796A2CD6"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A55700">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434668">
        <w:rPr>
          <w:rFonts w:ascii="Times New Roman" w:eastAsiaTheme="minorHAnsi" w:hAnsi="Times New Roman" w:cstheme="minorBidi"/>
          <w:b/>
          <w:bCs/>
          <w:sz w:val="24"/>
          <w:szCs w:val="28"/>
          <w:lang w:val="en-US"/>
        </w:rPr>
        <w:t>09084</w:t>
      </w:r>
    </w:p>
    <w:p w14:paraId="714EB9C1" w14:textId="3E4C128A"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A55700">
        <w:rPr>
          <w:rFonts w:ascii="Times New Roman" w:eastAsiaTheme="minorHAnsi" w:hAnsi="Times New Roman"/>
          <w:b/>
          <w:bCs/>
          <w:sz w:val="24"/>
          <w:szCs w:val="28"/>
          <w:lang w:val="en-US"/>
        </w:rPr>
        <w:t>October 26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A55700">
        <w:rPr>
          <w:rFonts w:ascii="Times New Roman" w:eastAsiaTheme="minorHAnsi" w:hAnsi="Times New Roman"/>
          <w:b/>
          <w:bCs/>
          <w:sz w:val="24"/>
          <w:szCs w:val="28"/>
          <w:lang w:val="en-US"/>
        </w:rPr>
        <w:t>November 13</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w:t>
      </w:r>
      <w:proofErr w:type="spellStart"/>
      <w:r w:rsidR="00D56E68">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674DACA" w14:textId="45623B28" w:rsidR="007707F9" w:rsidRDefault="007707F9" w:rsidP="001029A1">
      <w:pPr>
        <w:jc w:val="both"/>
        <w:rPr>
          <w:rFonts w:ascii="Times New Roman" w:hAnsi="Times New Roman" w:cs="Times New Roman"/>
        </w:rPr>
      </w:pPr>
      <w:r>
        <w:rPr>
          <w:rFonts w:ascii="Times New Roman" w:hAnsi="Times New Roman" w:cs="Times New Roman"/>
        </w:rPr>
        <w:t>During RAN1 #102-e,</w:t>
      </w:r>
      <w:r w:rsidR="00583FDF">
        <w:rPr>
          <w:rFonts w:ascii="Times New Roman" w:hAnsi="Times New Roman" w:cs="Times New Roman"/>
        </w:rPr>
        <w:t xml:space="preserve"> enhancements to enable URLLC in unlicensed controlled environments were discussed [2].</w:t>
      </w:r>
      <w:r w:rsidR="009A12BC">
        <w:rPr>
          <w:rFonts w:ascii="Times New Roman" w:hAnsi="Times New Roman" w:cs="Times New Roman"/>
        </w:rPr>
        <w:t xml:space="preserve"> The topic is split up into two main discussions, a first to enable support for UE-initiated COT for FBE and the second to harmonize UL CG enhancements agreed for NR-U and URLLC in Rel-16.</w:t>
      </w:r>
    </w:p>
    <w:p w14:paraId="64843BFB" w14:textId="6A0AAB72" w:rsidR="009A12BC" w:rsidRDefault="009A12BC" w:rsidP="001029A1">
      <w:pPr>
        <w:jc w:val="both"/>
        <w:rPr>
          <w:rFonts w:ascii="Times New Roman" w:hAnsi="Times New Roman" w:cs="Times New Roman"/>
        </w:rPr>
      </w:pPr>
      <w:r>
        <w:rPr>
          <w:rFonts w:ascii="Times New Roman" w:hAnsi="Times New Roman" w:cs="Times New Roman"/>
        </w:rPr>
        <w:t xml:space="preserve">The following </w:t>
      </w:r>
      <w:r w:rsidR="00A135A9">
        <w:rPr>
          <w:rFonts w:ascii="Times New Roman" w:hAnsi="Times New Roman" w:cs="Times New Roman"/>
        </w:rPr>
        <w:t>was agreed</w:t>
      </w:r>
      <w:r w:rsidR="00F42ABF">
        <w:rPr>
          <w:rFonts w:ascii="Times New Roman" w:hAnsi="Times New Roman" w:cs="Times New Roman"/>
        </w:rPr>
        <w:t xml:space="preserve"> during RAN1 #102-e:</w:t>
      </w:r>
    </w:p>
    <w:p w14:paraId="6F2E1B4F" w14:textId="77777777" w:rsidR="00F42ABF" w:rsidRPr="00434668" w:rsidRDefault="00F42ABF" w:rsidP="00F42ABF">
      <w:pPr>
        <w:rPr>
          <w:rFonts w:ascii="Times New Roman" w:hAnsi="Times New Roman"/>
          <w:i/>
          <w:iCs/>
          <w:szCs w:val="20"/>
          <w:highlight w:val="green"/>
        </w:rPr>
      </w:pPr>
      <w:r w:rsidRPr="00434668">
        <w:rPr>
          <w:rFonts w:ascii="Times New Roman" w:hAnsi="Times New Roman"/>
          <w:i/>
          <w:iCs/>
          <w:szCs w:val="20"/>
          <w:highlight w:val="green"/>
        </w:rPr>
        <w:t>Agreements:</w:t>
      </w:r>
    </w:p>
    <w:p w14:paraId="56DA9591" w14:textId="77777777" w:rsidR="00F42ABF" w:rsidRPr="00434668" w:rsidRDefault="00F42ABF" w:rsidP="00F42ABF">
      <w:pPr>
        <w:pStyle w:val="ListParagraph"/>
        <w:numPr>
          <w:ilvl w:val="0"/>
          <w:numId w:val="15"/>
        </w:numPr>
        <w:overflowPunct w:val="0"/>
        <w:autoSpaceDE w:val="0"/>
        <w:autoSpaceDN w:val="0"/>
        <w:adjustRightInd w:val="0"/>
        <w:spacing w:after="180" w:line="240" w:lineRule="auto"/>
        <w:contextualSpacing/>
        <w:textAlignment w:val="baseline"/>
        <w:rPr>
          <w:i/>
          <w:iCs/>
          <w:lang w:eastAsia="ko-KR"/>
        </w:rPr>
      </w:pPr>
      <w:r w:rsidRPr="00434668">
        <w:rPr>
          <w:i/>
          <w:iCs/>
        </w:rPr>
        <w:t>For semi-static channel access mode,</w:t>
      </w:r>
    </w:p>
    <w:p w14:paraId="1AA8BCDC" w14:textId="77777777" w:rsidR="00F42ABF" w:rsidRPr="00434668" w:rsidRDefault="00F42ABF" w:rsidP="00F42ABF">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 xml:space="preserve">When gNB operates as an initiating device </w:t>
      </w:r>
    </w:p>
    <w:p w14:paraId="56620DF3" w14:textId="77777777" w:rsidR="00F42ABF" w:rsidRPr="00434668" w:rsidRDefault="00F42ABF" w:rsidP="00F42ABF">
      <w:pPr>
        <w:pStyle w:val="ListParagraph"/>
        <w:numPr>
          <w:ilvl w:val="2"/>
          <w:numId w:val="15"/>
        </w:numPr>
        <w:overflowPunct w:val="0"/>
        <w:autoSpaceDE w:val="0"/>
        <w:autoSpaceDN w:val="0"/>
        <w:adjustRightInd w:val="0"/>
        <w:spacing w:after="180" w:line="240" w:lineRule="auto"/>
        <w:contextualSpacing/>
        <w:textAlignment w:val="baseline"/>
        <w:rPr>
          <w:i/>
          <w:iCs/>
        </w:rPr>
      </w:pPr>
      <w:r w:rsidRPr="00434668">
        <w:rPr>
          <w:i/>
          <w:iCs/>
        </w:rPr>
        <w:t xml:space="preserve">The gNB is not allowed to transmit during the idle period of any FFP associated with the gNB in which the gNB </w:t>
      </w:r>
      <w:proofErr w:type="spellStart"/>
      <w:r w:rsidRPr="00434668">
        <w:rPr>
          <w:i/>
          <w:iCs/>
        </w:rPr>
        <w:t>initates</w:t>
      </w:r>
      <w:proofErr w:type="spellEnd"/>
      <w:r w:rsidRPr="00434668">
        <w:rPr>
          <w:i/>
          <w:iCs/>
        </w:rPr>
        <w:t xml:space="preserve"> a COT</w:t>
      </w:r>
    </w:p>
    <w:p w14:paraId="0ABE0ECE" w14:textId="77777777" w:rsidR="00F42ABF" w:rsidRPr="00434668" w:rsidRDefault="00F42ABF" w:rsidP="00F42ABF">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 xml:space="preserve">When a UE operates as an initiating device </w:t>
      </w:r>
    </w:p>
    <w:p w14:paraId="384A9B0D" w14:textId="77777777" w:rsidR="00F42ABF" w:rsidRPr="00434668" w:rsidRDefault="00F42ABF" w:rsidP="00F42ABF">
      <w:pPr>
        <w:pStyle w:val="ListParagraph"/>
        <w:numPr>
          <w:ilvl w:val="2"/>
          <w:numId w:val="15"/>
        </w:numPr>
        <w:overflowPunct w:val="0"/>
        <w:autoSpaceDE w:val="0"/>
        <w:autoSpaceDN w:val="0"/>
        <w:adjustRightInd w:val="0"/>
        <w:spacing w:after="180" w:line="240" w:lineRule="auto"/>
        <w:contextualSpacing/>
        <w:textAlignment w:val="baseline"/>
        <w:rPr>
          <w:i/>
          <w:iCs/>
        </w:rPr>
      </w:pPr>
      <w:r w:rsidRPr="00434668">
        <w:rPr>
          <w:i/>
          <w:iCs/>
        </w:rPr>
        <w:t xml:space="preserve">The UE is not allowed to transmit during the idle period of any FFP associated with the UE in which the UE </w:t>
      </w:r>
      <w:proofErr w:type="spellStart"/>
      <w:r w:rsidRPr="00434668">
        <w:rPr>
          <w:i/>
          <w:iCs/>
        </w:rPr>
        <w:t>initates</w:t>
      </w:r>
      <w:proofErr w:type="spellEnd"/>
      <w:r w:rsidRPr="00434668">
        <w:rPr>
          <w:i/>
          <w:iCs/>
        </w:rPr>
        <w:t xml:space="preserve"> a COT</w:t>
      </w:r>
    </w:p>
    <w:p w14:paraId="212B0DA1" w14:textId="77777777" w:rsidR="00F42ABF" w:rsidRPr="00434668" w:rsidRDefault="00F42ABF" w:rsidP="00F42ABF">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When a UE shares a COT initiated by the gNB during an FFP associated with the gNB</w:t>
      </w:r>
    </w:p>
    <w:p w14:paraId="0BB68D0B" w14:textId="77777777" w:rsidR="00F42ABF" w:rsidRPr="00434668" w:rsidRDefault="00F42ABF" w:rsidP="00F42ABF">
      <w:pPr>
        <w:pStyle w:val="ListParagraph"/>
        <w:numPr>
          <w:ilvl w:val="2"/>
          <w:numId w:val="15"/>
        </w:numPr>
        <w:overflowPunct w:val="0"/>
        <w:autoSpaceDE w:val="0"/>
        <w:autoSpaceDN w:val="0"/>
        <w:adjustRightInd w:val="0"/>
        <w:spacing w:after="180" w:line="240" w:lineRule="auto"/>
        <w:contextualSpacing/>
        <w:textAlignment w:val="baseline"/>
        <w:rPr>
          <w:i/>
          <w:iCs/>
        </w:rPr>
      </w:pPr>
      <w:r w:rsidRPr="00434668">
        <w:rPr>
          <w:i/>
          <w:iCs/>
        </w:rPr>
        <w:t>The UE is not allowed to transmit during the idle period of that FFP in which the UE shares the COT initiated by the gNB</w:t>
      </w:r>
    </w:p>
    <w:p w14:paraId="754D9145" w14:textId="77777777" w:rsidR="00F42ABF" w:rsidRPr="00434668" w:rsidRDefault="00F42ABF" w:rsidP="00F42ABF">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When the gNB shares a COT initiated by a UE during an FFP associated with the UE</w:t>
      </w:r>
    </w:p>
    <w:p w14:paraId="3BCAFFB3" w14:textId="77777777" w:rsidR="00F42ABF" w:rsidRPr="00434668" w:rsidRDefault="00F42ABF" w:rsidP="00F42ABF">
      <w:pPr>
        <w:pStyle w:val="ListParagraph"/>
        <w:numPr>
          <w:ilvl w:val="2"/>
          <w:numId w:val="15"/>
        </w:numPr>
        <w:overflowPunct w:val="0"/>
        <w:autoSpaceDE w:val="0"/>
        <w:autoSpaceDN w:val="0"/>
        <w:adjustRightInd w:val="0"/>
        <w:spacing w:after="180" w:line="240" w:lineRule="auto"/>
        <w:contextualSpacing/>
        <w:textAlignment w:val="baseline"/>
        <w:rPr>
          <w:i/>
          <w:iCs/>
        </w:rPr>
      </w:pPr>
      <w:r w:rsidRPr="00434668">
        <w:rPr>
          <w:i/>
          <w:iCs/>
        </w:rPr>
        <w:t xml:space="preserve">The gNB is not allowed to transmit during the idle period of that </w:t>
      </w:r>
      <w:r w:rsidRPr="00434668">
        <w:rPr>
          <w:i/>
          <w:iCs/>
          <w:strike/>
        </w:rPr>
        <w:t>the</w:t>
      </w:r>
      <w:r w:rsidRPr="00434668">
        <w:rPr>
          <w:i/>
          <w:iCs/>
        </w:rPr>
        <w:t xml:space="preserve"> FFP in which the gNB shares the COT initiated by the UE</w:t>
      </w:r>
    </w:p>
    <w:p w14:paraId="75C044C6" w14:textId="77777777" w:rsidR="00F42ABF" w:rsidRPr="00434668" w:rsidRDefault="00F42ABF" w:rsidP="00F42ABF">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FFS whether/how to support additional restrictions to the idle period</w:t>
      </w:r>
    </w:p>
    <w:p w14:paraId="6C1B5C75" w14:textId="77777777" w:rsidR="00F42ABF" w:rsidRPr="00434668" w:rsidRDefault="00F42ABF" w:rsidP="00F42ABF">
      <w:pPr>
        <w:jc w:val="both"/>
        <w:rPr>
          <w:rFonts w:ascii="Times New Roman" w:hAnsi="Times New Roman" w:cs="Times New Roman"/>
          <w:i/>
          <w:iCs/>
        </w:rPr>
      </w:pPr>
    </w:p>
    <w:p w14:paraId="70B6F082" w14:textId="77777777" w:rsidR="00F42ABF" w:rsidRPr="00434668" w:rsidRDefault="00F42ABF" w:rsidP="00F42ABF">
      <w:pPr>
        <w:rPr>
          <w:rFonts w:ascii="Times New Roman" w:hAnsi="Times New Roman"/>
          <w:i/>
          <w:iCs/>
          <w:szCs w:val="20"/>
          <w:highlight w:val="green"/>
        </w:rPr>
      </w:pPr>
      <w:r w:rsidRPr="00434668">
        <w:rPr>
          <w:rFonts w:ascii="Times New Roman" w:hAnsi="Times New Roman"/>
          <w:i/>
          <w:iCs/>
          <w:szCs w:val="20"/>
          <w:highlight w:val="green"/>
        </w:rPr>
        <w:t>Agreements:</w:t>
      </w:r>
    </w:p>
    <w:p w14:paraId="35359CBE" w14:textId="77777777" w:rsidR="00F42ABF" w:rsidRPr="00434668" w:rsidRDefault="00F42ABF" w:rsidP="00F42ABF">
      <w:pPr>
        <w:pStyle w:val="ListParagraph"/>
        <w:numPr>
          <w:ilvl w:val="0"/>
          <w:numId w:val="15"/>
        </w:numPr>
        <w:overflowPunct w:val="0"/>
        <w:autoSpaceDE w:val="0"/>
        <w:autoSpaceDN w:val="0"/>
        <w:adjustRightInd w:val="0"/>
        <w:spacing w:after="180" w:line="240" w:lineRule="auto"/>
        <w:contextualSpacing/>
        <w:textAlignment w:val="baseline"/>
        <w:rPr>
          <w:i/>
          <w:iCs/>
        </w:rPr>
      </w:pPr>
      <w:r w:rsidRPr="00434668">
        <w:rPr>
          <w:i/>
          <w:iCs/>
        </w:rPr>
        <w:t>For semi-static channel access mode, support using the transmission of any scheduled/configured UL channel/signal to initiate a COT by a UE in RRC_CONNECTED mode</w:t>
      </w:r>
    </w:p>
    <w:p w14:paraId="64CB060E" w14:textId="4729B445" w:rsidR="00F42ABF" w:rsidRDefault="00F42ABF" w:rsidP="00F42ABF">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FFS the case when the UE is IDLE/INACTIVE mode</w:t>
      </w:r>
    </w:p>
    <w:p w14:paraId="25F5932F" w14:textId="77777777" w:rsidR="002714F2" w:rsidRPr="00434668" w:rsidRDefault="002714F2" w:rsidP="00434668">
      <w:pPr>
        <w:overflowPunct w:val="0"/>
        <w:autoSpaceDE w:val="0"/>
        <w:autoSpaceDN w:val="0"/>
        <w:adjustRightInd w:val="0"/>
        <w:spacing w:after="180" w:line="240" w:lineRule="auto"/>
        <w:contextualSpacing/>
        <w:textAlignment w:val="baseline"/>
        <w:rPr>
          <w:i/>
          <w:iCs/>
        </w:rPr>
      </w:pPr>
    </w:p>
    <w:p w14:paraId="17D5816C" w14:textId="77777777" w:rsidR="00AA3716" w:rsidRPr="00434668" w:rsidRDefault="00AA3716" w:rsidP="00AA3716">
      <w:pPr>
        <w:rPr>
          <w:rFonts w:ascii="Times New Roman" w:hAnsi="Times New Roman"/>
          <w:i/>
          <w:iCs/>
          <w:szCs w:val="20"/>
        </w:rPr>
      </w:pPr>
      <w:r w:rsidRPr="00434668">
        <w:rPr>
          <w:rFonts w:ascii="Times New Roman" w:hAnsi="Times New Roman"/>
          <w:i/>
          <w:iCs/>
          <w:szCs w:val="20"/>
          <w:highlight w:val="green"/>
        </w:rPr>
        <w:t>Agreements</w:t>
      </w:r>
      <w:r w:rsidRPr="00434668">
        <w:rPr>
          <w:rFonts w:ascii="Times New Roman" w:hAnsi="Times New Roman"/>
          <w:i/>
          <w:iCs/>
          <w:szCs w:val="20"/>
        </w:rPr>
        <w:t>:</w:t>
      </w:r>
    </w:p>
    <w:p w14:paraId="74D2CDB8" w14:textId="591C3CED" w:rsidR="00AA3716" w:rsidRDefault="00AA3716" w:rsidP="00AA3716">
      <w:pPr>
        <w:pStyle w:val="ListParagraph"/>
        <w:numPr>
          <w:ilvl w:val="0"/>
          <w:numId w:val="17"/>
        </w:numPr>
        <w:overflowPunct w:val="0"/>
        <w:autoSpaceDE w:val="0"/>
        <w:autoSpaceDN w:val="0"/>
        <w:adjustRightInd w:val="0"/>
        <w:spacing w:after="180" w:line="240" w:lineRule="auto"/>
        <w:contextualSpacing/>
        <w:textAlignment w:val="baseline"/>
        <w:rPr>
          <w:i/>
          <w:iCs/>
        </w:rPr>
      </w:pPr>
      <w:r w:rsidRPr="00434668">
        <w:rPr>
          <w:i/>
          <w:iC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B5A3B8C" w14:textId="77777777" w:rsidR="002714F2" w:rsidRPr="00434668" w:rsidRDefault="002714F2" w:rsidP="00434668">
      <w:pPr>
        <w:overflowPunct w:val="0"/>
        <w:autoSpaceDE w:val="0"/>
        <w:autoSpaceDN w:val="0"/>
        <w:adjustRightInd w:val="0"/>
        <w:spacing w:after="180" w:line="240" w:lineRule="auto"/>
        <w:contextualSpacing/>
        <w:textAlignment w:val="baseline"/>
        <w:rPr>
          <w:i/>
          <w:iCs/>
        </w:rPr>
      </w:pPr>
    </w:p>
    <w:p w14:paraId="29AA86E6" w14:textId="77777777" w:rsidR="00F42ABF" w:rsidRPr="00434668" w:rsidRDefault="00F42ABF" w:rsidP="00F42ABF">
      <w:pPr>
        <w:rPr>
          <w:rFonts w:ascii="Times New Roman" w:hAnsi="Times New Roman"/>
          <w:i/>
          <w:iCs/>
          <w:szCs w:val="20"/>
          <w:bdr w:val="none" w:sz="0" w:space="0" w:color="auto" w:frame="1"/>
        </w:rPr>
      </w:pPr>
      <w:r w:rsidRPr="00434668">
        <w:rPr>
          <w:rFonts w:ascii="Times New Roman" w:hAnsi="Times New Roman"/>
          <w:i/>
          <w:iCs/>
          <w:szCs w:val="20"/>
          <w:highlight w:val="green"/>
          <w:bdr w:val="none" w:sz="0" w:space="0" w:color="auto" w:frame="1"/>
        </w:rPr>
        <w:t>Agreements</w:t>
      </w:r>
      <w:r w:rsidRPr="00434668">
        <w:rPr>
          <w:rFonts w:ascii="Times New Roman" w:hAnsi="Times New Roman"/>
          <w:i/>
          <w:iCs/>
          <w:szCs w:val="20"/>
          <w:bdr w:val="none" w:sz="0" w:space="0" w:color="auto" w:frame="1"/>
        </w:rPr>
        <w:t>:</w:t>
      </w:r>
    </w:p>
    <w:p w14:paraId="0E05F163" w14:textId="77777777" w:rsidR="00F42ABF" w:rsidRPr="00434668" w:rsidRDefault="00F42ABF" w:rsidP="00F42ABF">
      <w:pPr>
        <w:rPr>
          <w:rFonts w:ascii="Times New Roman" w:hAnsi="Times New Roman"/>
          <w:i/>
          <w:iCs/>
          <w:szCs w:val="20"/>
        </w:rPr>
      </w:pPr>
      <w:r w:rsidRPr="00434668">
        <w:rPr>
          <w:rFonts w:ascii="Times New Roman" w:hAnsi="Times New Roman"/>
          <w:i/>
          <w:iCs/>
          <w:szCs w:val="20"/>
          <w:bdr w:val="none" w:sz="0" w:space="0" w:color="auto" w:frame="1"/>
        </w:rPr>
        <w:t>For semi-static channel access mode,</w:t>
      </w:r>
    </w:p>
    <w:p w14:paraId="150A0F8D" w14:textId="77777777" w:rsidR="00F42ABF" w:rsidRPr="00434668" w:rsidRDefault="00F42ABF" w:rsidP="00F42ABF">
      <w:pPr>
        <w:pStyle w:val="ListParagraph"/>
        <w:numPr>
          <w:ilvl w:val="0"/>
          <w:numId w:val="16"/>
        </w:numPr>
        <w:overflowPunct w:val="0"/>
        <w:autoSpaceDE w:val="0"/>
        <w:autoSpaceDN w:val="0"/>
        <w:adjustRightInd w:val="0"/>
        <w:spacing w:after="180" w:line="240" w:lineRule="auto"/>
        <w:contextualSpacing/>
        <w:textAlignment w:val="baseline"/>
        <w:rPr>
          <w:i/>
          <w:iCs/>
        </w:rPr>
      </w:pPr>
      <w:r w:rsidRPr="00434668">
        <w:rPr>
          <w:i/>
          <w:iCs/>
          <w:bdr w:val="none" w:sz="0" w:space="0" w:color="auto" w:frame="1"/>
        </w:rPr>
        <w:t>Start of FFP for UE-initiated COT can be different from the start of FFP for gNB-initiated COT.</w:t>
      </w:r>
      <w:r w:rsidRPr="00434668">
        <w:rPr>
          <w:i/>
          <w:iCs/>
        </w:rPr>
        <w:t> </w:t>
      </w:r>
    </w:p>
    <w:p w14:paraId="3E034A9F" w14:textId="77777777" w:rsidR="00F42ABF" w:rsidRPr="00434668" w:rsidRDefault="00F42ABF" w:rsidP="00F42ABF">
      <w:pPr>
        <w:pStyle w:val="ListParagraph"/>
        <w:numPr>
          <w:ilvl w:val="0"/>
          <w:numId w:val="16"/>
        </w:numPr>
        <w:overflowPunct w:val="0"/>
        <w:autoSpaceDE w:val="0"/>
        <w:autoSpaceDN w:val="0"/>
        <w:adjustRightInd w:val="0"/>
        <w:spacing w:after="180" w:line="240" w:lineRule="auto"/>
        <w:contextualSpacing/>
        <w:textAlignment w:val="baseline"/>
        <w:rPr>
          <w:i/>
          <w:iCs/>
        </w:rPr>
      </w:pPr>
      <w:r w:rsidRPr="00434668">
        <w:rPr>
          <w:i/>
          <w:iCs/>
          <w:bdr w:val="none" w:sz="0" w:space="0" w:color="auto" w:frame="1"/>
        </w:rPr>
        <w:lastRenderedPageBreak/>
        <w:t>FFS: FFP Periodicity for UE-initiated COT can be different from the FFP periodicity for gNB-initiated COT.</w:t>
      </w:r>
      <w:r w:rsidRPr="00434668">
        <w:rPr>
          <w:i/>
          <w:iCs/>
        </w:rPr>
        <w:t> </w:t>
      </w:r>
    </w:p>
    <w:p w14:paraId="35948965" w14:textId="05330225" w:rsidR="00F42ABF" w:rsidRDefault="00F42ABF" w:rsidP="001029A1">
      <w:pPr>
        <w:jc w:val="both"/>
        <w:rPr>
          <w:rFonts w:ascii="Times New Roman" w:hAnsi="Times New Roman" w:cs="Times New Roman"/>
        </w:rPr>
      </w:pPr>
    </w:p>
    <w:p w14:paraId="10E5F34D" w14:textId="56A564E0" w:rsidR="00F42ABF" w:rsidRDefault="00F42ABF" w:rsidP="001029A1">
      <w:pPr>
        <w:jc w:val="both"/>
        <w:rPr>
          <w:rFonts w:ascii="Times New Roman" w:hAnsi="Times New Roman" w:cs="Times New Roman"/>
        </w:rPr>
      </w:pPr>
      <w:r>
        <w:rPr>
          <w:rFonts w:ascii="Times New Roman" w:hAnsi="Times New Roman" w:cs="Times New Roman"/>
        </w:rPr>
        <w:t xml:space="preserve">In this contribution we </w:t>
      </w:r>
      <w:r w:rsidR="003B6262">
        <w:rPr>
          <w:rFonts w:ascii="Times New Roman" w:hAnsi="Times New Roman" w:cs="Times New Roman"/>
        </w:rPr>
        <w:t>further discuss enhancements for URLLC in unlicensed spectrum and we address issues raised at RAN1 #102-e.</w:t>
      </w:r>
    </w:p>
    <w:p w14:paraId="0BFA0148" w14:textId="77777777" w:rsidR="00F42ABF" w:rsidRDefault="00F42ABF" w:rsidP="001029A1">
      <w:pPr>
        <w:jc w:val="both"/>
        <w:rPr>
          <w:rFonts w:ascii="Times New Roman" w:hAnsi="Times New Roman" w:cs="Times New Roman"/>
        </w:rPr>
      </w:pPr>
    </w:p>
    <w:p w14:paraId="507F0B03" w14:textId="242C5E1B" w:rsidR="004843FA" w:rsidRDefault="00A94D11"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746BA5B4" w14:textId="77777777" w:rsidR="000E6456" w:rsidRPr="00E6057E" w:rsidRDefault="00F33051" w:rsidP="00C4111E">
      <w:pPr>
        <w:jc w:val="both"/>
        <w:rPr>
          <w:rFonts w:ascii="Times New Roman" w:hAnsi="Times New Roman" w:cs="Times New Roman"/>
        </w:rPr>
      </w:pPr>
      <w:r w:rsidRPr="00E6057E">
        <w:rPr>
          <w:rFonts w:ascii="Times New Roman" w:hAnsi="Times New Roman" w:cs="Times New Roman"/>
        </w:rPr>
        <w:t>In Rel</w:t>
      </w:r>
      <w:r w:rsidR="002931D9" w:rsidRPr="00E6057E">
        <w:rPr>
          <w:rFonts w:ascii="Times New Roman" w:hAnsi="Times New Roman" w:cs="Times New Roman"/>
        </w:rPr>
        <w:t>-</w:t>
      </w:r>
      <w:r w:rsidRPr="00E6057E">
        <w:rPr>
          <w:rFonts w:ascii="Times New Roman" w:hAnsi="Times New Roman" w:cs="Times New Roman"/>
        </w:rPr>
        <w:t xml:space="preserve">16, NR-U was specified </w:t>
      </w:r>
      <w:r w:rsidR="00965850" w:rsidRPr="00E6057E">
        <w:rPr>
          <w:rFonts w:ascii="Times New Roman" w:hAnsi="Times New Roman" w:cs="Times New Roman"/>
        </w:rPr>
        <w:t>for FR1.</w:t>
      </w:r>
      <w:r w:rsidR="00D770F2" w:rsidRPr="00E6057E">
        <w:rPr>
          <w:rFonts w:ascii="Times New Roman" w:hAnsi="Times New Roman" w:cs="Times New Roman"/>
        </w:rPr>
        <w:t xml:space="preserve"> </w:t>
      </w:r>
      <w:r w:rsidR="002931D9" w:rsidRPr="00E6057E">
        <w:rPr>
          <w:rFonts w:ascii="Times New Roman" w:hAnsi="Times New Roman" w:cs="Times New Roman"/>
        </w:rPr>
        <w:t xml:space="preserve">3GPP strives to make sure that any tools developed for a feature are applicable for other features. Therefore, there is nothing in Rel-16 that </w:t>
      </w:r>
      <w:r w:rsidR="005326C4" w:rsidRPr="00E6057E">
        <w:rPr>
          <w:rFonts w:ascii="Times New Roman" w:hAnsi="Times New Roman" w:cs="Times New Roman"/>
        </w:rPr>
        <w:t xml:space="preserve">prohibits use of URLLC </w:t>
      </w:r>
      <w:r w:rsidR="00526392" w:rsidRPr="00E6057E">
        <w:rPr>
          <w:rFonts w:ascii="Times New Roman" w:hAnsi="Times New Roman" w:cs="Times New Roman"/>
        </w:rPr>
        <w:t>i</w:t>
      </w:r>
      <w:r w:rsidR="005326C4" w:rsidRPr="00E6057E">
        <w:rPr>
          <w:rFonts w:ascii="Times New Roman" w:hAnsi="Times New Roman" w:cs="Times New Roman"/>
        </w:rPr>
        <w:t xml:space="preserve">n unlicensed spectrum. </w:t>
      </w:r>
      <w:r w:rsidR="00526392" w:rsidRPr="00E6057E">
        <w:rPr>
          <w:rFonts w:ascii="Times New Roman" w:hAnsi="Times New Roman" w:cs="Times New Roman"/>
        </w:rPr>
        <w:t>Nevertheless</w:t>
      </w:r>
      <w:r w:rsidR="005326C4" w:rsidRPr="00E6057E">
        <w:rPr>
          <w:rFonts w:ascii="Times New Roman" w:hAnsi="Times New Roman" w:cs="Times New Roman"/>
        </w:rPr>
        <w:t xml:space="preserve">, enhancements have been identified to enable more efficient use of URLLC on unlicensed spectrum. By definition, unlicensed spectrum </w:t>
      </w:r>
      <w:r w:rsidR="00FB7B1B" w:rsidRPr="00E6057E">
        <w:rPr>
          <w:rFonts w:ascii="Times New Roman" w:hAnsi="Times New Roman" w:cs="Times New Roman"/>
        </w:rPr>
        <w:t>has reduced reliability given that multiple nodes (both intra- and inter-RAT) can compete for the channel. This is counter to the requirements of URLLC.</w:t>
      </w:r>
    </w:p>
    <w:p w14:paraId="45BCA7B2" w14:textId="50E6463F" w:rsidR="00C4111E" w:rsidRPr="00E6057E" w:rsidRDefault="00FB7B1B" w:rsidP="00C4111E">
      <w:pPr>
        <w:jc w:val="both"/>
        <w:rPr>
          <w:rFonts w:ascii="Times New Roman" w:hAnsi="Times New Roman" w:cs="Times New Roman"/>
        </w:rPr>
      </w:pPr>
      <w:r w:rsidRPr="00E6057E">
        <w:rPr>
          <w:rFonts w:ascii="Times New Roman" w:hAnsi="Times New Roman" w:cs="Times New Roman"/>
        </w:rPr>
        <w:t xml:space="preserve">To alleviate such concerns, </w:t>
      </w:r>
      <w:r w:rsidR="005876F8" w:rsidRPr="00E6057E">
        <w:rPr>
          <w:rFonts w:ascii="Times New Roman" w:hAnsi="Times New Roman" w:cs="Times New Roman"/>
        </w:rPr>
        <w:t xml:space="preserve">it was proposed </w:t>
      </w:r>
      <w:r w:rsidR="00991B5E" w:rsidRPr="00E6057E">
        <w:rPr>
          <w:rFonts w:ascii="Times New Roman" w:hAnsi="Times New Roman" w:cs="Times New Roman"/>
        </w:rPr>
        <w:t xml:space="preserve">that for Rel-17 URLLC we would consider operation </w:t>
      </w:r>
      <w:r w:rsidR="00D84E73" w:rsidRPr="00E6057E">
        <w:rPr>
          <w:rFonts w:ascii="Times New Roman" w:hAnsi="Times New Roman" w:cs="Times New Roman"/>
        </w:rPr>
        <w:t xml:space="preserve">in controlled environments. A controlled environment is defined as one </w:t>
      </w:r>
      <w:r w:rsidR="007C445F" w:rsidRPr="00E6057E">
        <w:rPr>
          <w:rFonts w:ascii="Times New Roman" w:hAnsi="Times New Roman" w:cs="Times New Roman"/>
        </w:rPr>
        <w:t xml:space="preserve">where unexpected interference from other systems and/or </w:t>
      </w:r>
      <w:r w:rsidR="000E6456" w:rsidRPr="00E6057E">
        <w:rPr>
          <w:rFonts w:ascii="Times New Roman" w:hAnsi="Times New Roman" w:cs="Times New Roman"/>
        </w:rPr>
        <w:t xml:space="preserve">RATs only sporadically happens. Note however, that this does not mean that LBT </w:t>
      </w:r>
      <w:r w:rsidR="00BE6496" w:rsidRPr="00E6057E">
        <w:rPr>
          <w:rFonts w:ascii="Times New Roman" w:hAnsi="Times New Roman" w:cs="Times New Roman"/>
        </w:rPr>
        <w:t xml:space="preserve">is not required prior to transmission. Furthermore, </w:t>
      </w:r>
      <w:r w:rsidR="00086099" w:rsidRPr="00E6057E">
        <w:rPr>
          <w:rFonts w:ascii="Times New Roman" w:hAnsi="Times New Roman" w:cs="Times New Roman"/>
        </w:rPr>
        <w:t xml:space="preserve">the LBT failure </w:t>
      </w:r>
      <w:r w:rsidR="00D158F4">
        <w:rPr>
          <w:rFonts w:ascii="Times New Roman" w:hAnsi="Times New Roman" w:cs="Times New Roman"/>
        </w:rPr>
        <w:t xml:space="preserve">rate </w:t>
      </w:r>
      <w:r w:rsidR="00086099" w:rsidRPr="00E6057E">
        <w:rPr>
          <w:rFonts w:ascii="Times New Roman" w:hAnsi="Times New Roman" w:cs="Times New Roman"/>
        </w:rPr>
        <w:t>may be reduced compared to</w:t>
      </w:r>
      <w:r w:rsidR="0048356F">
        <w:rPr>
          <w:rFonts w:ascii="Times New Roman" w:hAnsi="Times New Roman" w:cs="Times New Roman"/>
        </w:rPr>
        <w:t xml:space="preserve"> that of an</w:t>
      </w:r>
      <w:r w:rsidR="00086099" w:rsidRPr="00E6057E">
        <w:rPr>
          <w:rFonts w:ascii="Times New Roman" w:hAnsi="Times New Roman" w:cs="Times New Roman"/>
        </w:rPr>
        <w:t xml:space="preserve"> </w:t>
      </w:r>
      <w:r w:rsidR="001808A6" w:rsidRPr="00E6057E">
        <w:rPr>
          <w:rFonts w:ascii="Times New Roman" w:hAnsi="Times New Roman" w:cs="Times New Roman"/>
        </w:rPr>
        <w:t xml:space="preserve">uncontrolled environment, however for URLLC, the reduced failure rate could be considered </w:t>
      </w:r>
      <w:r w:rsidR="00A2218F" w:rsidRPr="00E6057E">
        <w:rPr>
          <w:rFonts w:ascii="Times New Roman" w:hAnsi="Times New Roman" w:cs="Times New Roman"/>
        </w:rPr>
        <w:t>to be similar</w:t>
      </w:r>
      <w:r w:rsidR="00DD1FAF">
        <w:rPr>
          <w:rFonts w:ascii="Times New Roman" w:hAnsi="Times New Roman" w:cs="Times New Roman"/>
        </w:rPr>
        <w:t>ly detrimental as the LBT failure rate in uncontrolled environments is to</w:t>
      </w:r>
      <w:r w:rsidR="00A2218F" w:rsidRPr="00E6057E">
        <w:rPr>
          <w:rFonts w:ascii="Times New Roman" w:hAnsi="Times New Roman" w:cs="Times New Roman"/>
        </w:rPr>
        <w:t xml:space="preserve"> eMBB. Therefore, </w:t>
      </w:r>
      <w:r w:rsidR="00681D2F" w:rsidRPr="00E6057E">
        <w:rPr>
          <w:rFonts w:ascii="Times New Roman" w:hAnsi="Times New Roman" w:cs="Times New Roman"/>
        </w:rPr>
        <w:t>means are required to limit the number of required LBTs and to handle LBT failures for URLLC in controlled environments.</w:t>
      </w:r>
    </w:p>
    <w:p w14:paraId="531E0D21" w14:textId="42EA807B" w:rsidR="00681D2F" w:rsidRPr="00E6057E" w:rsidRDefault="00681D2F" w:rsidP="00C4111E">
      <w:pPr>
        <w:jc w:val="both"/>
        <w:rPr>
          <w:rFonts w:ascii="Times New Roman" w:hAnsi="Times New Roman" w:cs="Times New Roman"/>
        </w:rPr>
      </w:pP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4EBD27FE" w14:textId="72989308" w:rsidR="003D7B54" w:rsidRDefault="001212F5" w:rsidP="003D7B54">
      <w:pPr>
        <w:jc w:val="both"/>
        <w:rPr>
          <w:rFonts w:ascii="Times New Roman" w:hAnsi="Times New Roman" w:cs="Times New Roman"/>
        </w:rPr>
      </w:pPr>
      <w:r>
        <w:rPr>
          <w:rFonts w:ascii="Times New Roman" w:hAnsi="Times New Roman" w:cs="Times New Roman"/>
        </w:rPr>
        <w:t xml:space="preserve">If a UE has an UL transmission to make on a </w:t>
      </w:r>
      <w:r w:rsidR="001678A9">
        <w:rPr>
          <w:rFonts w:ascii="Times New Roman" w:hAnsi="Times New Roman" w:cs="Times New Roman"/>
        </w:rPr>
        <w:t>configured</w:t>
      </w:r>
      <w:r>
        <w:rPr>
          <w:rFonts w:ascii="Times New Roman" w:hAnsi="Times New Roman" w:cs="Times New Roman"/>
        </w:rPr>
        <w:t xml:space="preserve"> resource</w:t>
      </w:r>
      <w:r w:rsidR="001678A9">
        <w:rPr>
          <w:rFonts w:ascii="Times New Roman" w:hAnsi="Times New Roman" w:cs="Times New Roman"/>
        </w:rPr>
        <w:t xml:space="preserve"> (e.g. CG, PRACH, PUCCH)</w:t>
      </w:r>
      <w:r>
        <w:rPr>
          <w:rFonts w:ascii="Times New Roman" w:hAnsi="Times New Roman" w:cs="Times New Roman"/>
        </w:rPr>
        <w:t xml:space="preserve">, in Rel-16 two things need to happen before the UE performs the transmission: (1) the gNB </w:t>
      </w:r>
      <w:r w:rsidR="0048356F">
        <w:rPr>
          <w:rFonts w:ascii="Times New Roman" w:hAnsi="Times New Roman" w:cs="Times New Roman"/>
        </w:rPr>
        <w:t xml:space="preserve">has to </w:t>
      </w:r>
      <w:r>
        <w:rPr>
          <w:rFonts w:ascii="Times New Roman" w:hAnsi="Times New Roman" w:cs="Times New Roman"/>
        </w:rPr>
        <w:t xml:space="preserve">initiate a COT for the FFP and (2) the UE </w:t>
      </w:r>
      <w:r w:rsidR="0048356F">
        <w:rPr>
          <w:rFonts w:ascii="Times New Roman" w:hAnsi="Times New Roman" w:cs="Times New Roman"/>
        </w:rPr>
        <w:t xml:space="preserve">must </w:t>
      </w:r>
      <w:r>
        <w:rPr>
          <w:rFonts w:ascii="Times New Roman" w:hAnsi="Times New Roman" w:cs="Times New Roman"/>
        </w:rPr>
        <w:t xml:space="preserve">receive a DL transmission from the gNB in the FFP. </w:t>
      </w:r>
      <w:r w:rsidR="00D45E70">
        <w:rPr>
          <w:rFonts w:ascii="Times New Roman" w:hAnsi="Times New Roman" w:cs="Times New Roman"/>
        </w:rPr>
        <w:t>Adding to the latency</w:t>
      </w:r>
      <w:r w:rsidR="0048356F">
        <w:rPr>
          <w:rFonts w:ascii="Times New Roman" w:hAnsi="Times New Roman" w:cs="Times New Roman"/>
        </w:rPr>
        <w:t xml:space="preserve"> of the UL transmission</w:t>
      </w:r>
      <w:r w:rsidR="00D45E70">
        <w:rPr>
          <w:rFonts w:ascii="Times New Roman" w:hAnsi="Times New Roman" w:cs="Times New Roman"/>
        </w:rPr>
        <w:t xml:space="preserve"> is also the fact that the COT </w:t>
      </w:r>
      <w:r w:rsidR="00EC3179">
        <w:rPr>
          <w:rFonts w:ascii="Times New Roman" w:hAnsi="Times New Roman" w:cs="Times New Roman"/>
        </w:rPr>
        <w:t xml:space="preserve">or FFP </w:t>
      </w:r>
      <w:r w:rsidR="00D45E70">
        <w:rPr>
          <w:rFonts w:ascii="Times New Roman" w:hAnsi="Times New Roman" w:cs="Times New Roman"/>
        </w:rPr>
        <w:t xml:space="preserve">may be configured to have multiple DL slots before </w:t>
      </w:r>
      <w:r w:rsidR="00EC3179">
        <w:rPr>
          <w:rFonts w:ascii="Times New Roman" w:hAnsi="Times New Roman" w:cs="Times New Roman"/>
        </w:rPr>
        <w:t xml:space="preserve">an UL slot is available for the UE to transmit. </w:t>
      </w:r>
      <w:r w:rsidR="00BC7B08">
        <w:rPr>
          <w:rFonts w:ascii="Times New Roman" w:hAnsi="Times New Roman" w:cs="Times New Roman"/>
        </w:rPr>
        <w:t xml:space="preserve">It is unclear if a gNB can initiate a COT in an FFP if it has no DL transmissions to perform. </w:t>
      </w:r>
      <w:r w:rsidR="0048356F">
        <w:rPr>
          <w:rFonts w:ascii="Times New Roman" w:hAnsi="Times New Roman" w:cs="Times New Roman"/>
        </w:rPr>
        <w:t xml:space="preserve">Yet, to ensure that all UEs can transmit on their configured resources, a gNB would have to initiate a COT in all FFPs </w:t>
      </w:r>
      <w:r w:rsidR="00FB1846">
        <w:rPr>
          <w:rFonts w:ascii="Times New Roman" w:hAnsi="Times New Roman" w:cs="Times New Roman"/>
        </w:rPr>
        <w:t xml:space="preserve">overlapping PRACH, CG and PUCCH </w:t>
      </w:r>
      <w:r w:rsidR="0048356F">
        <w:rPr>
          <w:rFonts w:ascii="Times New Roman" w:hAnsi="Times New Roman" w:cs="Times New Roman"/>
        </w:rPr>
        <w:t>resources, regardless of if the gNB has DL transmissions to perform</w:t>
      </w:r>
      <w:r w:rsidR="009C784D">
        <w:rPr>
          <w:rFonts w:ascii="Times New Roman" w:hAnsi="Times New Roman" w:cs="Times New Roman"/>
        </w:rPr>
        <w:t xml:space="preserve">. The over-all latency of this method is especially detrimental to URLLC </w:t>
      </w:r>
      <w:r w:rsidR="00B6738E">
        <w:rPr>
          <w:rFonts w:ascii="Times New Roman" w:hAnsi="Times New Roman" w:cs="Times New Roman"/>
        </w:rPr>
        <w:t>operation</w:t>
      </w:r>
      <w:r w:rsidR="009C784D">
        <w:rPr>
          <w:rFonts w:ascii="Times New Roman" w:hAnsi="Times New Roman" w:cs="Times New Roman"/>
        </w:rPr>
        <w:t>.</w:t>
      </w:r>
      <w:r w:rsidR="003D7B54">
        <w:rPr>
          <w:rFonts w:ascii="Times New Roman" w:hAnsi="Times New Roman" w:cs="Times New Roman"/>
        </w:rPr>
        <w:t xml:space="preserve"> It is therefore beneficial, especially for URLLC, to enable UE’s to initiate COTs in FBE.</w:t>
      </w:r>
    </w:p>
    <w:p w14:paraId="7E4D736E" w14:textId="01D550D4" w:rsidR="009C784D" w:rsidRDefault="00EC4091" w:rsidP="00C4111E">
      <w:pPr>
        <w:jc w:val="both"/>
        <w:rPr>
          <w:rFonts w:ascii="Times New Roman" w:hAnsi="Times New Roman" w:cs="Times New Roman"/>
        </w:rPr>
      </w:pPr>
      <w:r>
        <w:rPr>
          <w:rFonts w:ascii="Times New Roman" w:hAnsi="Times New Roman" w:cs="Times New Roman"/>
        </w:rPr>
        <w:t xml:space="preserve">In RAN1 #102-e [2] it was agreed that </w:t>
      </w:r>
      <w:r w:rsidR="00C4652F">
        <w:rPr>
          <w:rFonts w:ascii="Times New Roman" w:hAnsi="Times New Roman" w:cs="Times New Roman"/>
        </w:rPr>
        <w:t xml:space="preserve">a UE can initiate a COT in an FFP when in CONNECTED mode and it was left FFS for IDLE/INACTIVE modes. If a UE in INACTIVE mode cannot </w:t>
      </w:r>
      <w:r w:rsidR="00CC5224">
        <w:rPr>
          <w:rFonts w:ascii="Times New Roman" w:hAnsi="Times New Roman" w:cs="Times New Roman"/>
        </w:rPr>
        <w:t xml:space="preserve">initiate a COT in an FFP, then it would have to wait until the gNB acquires a COT in a gNB FFP. This can </w:t>
      </w:r>
      <w:r w:rsidR="00DD07C0">
        <w:rPr>
          <w:rFonts w:ascii="Times New Roman" w:hAnsi="Times New Roman" w:cs="Times New Roman"/>
        </w:rPr>
        <w:t>lead to an undue increase in channel access</w:t>
      </w:r>
      <w:r w:rsidR="00AD5160">
        <w:rPr>
          <w:rFonts w:ascii="Times New Roman" w:hAnsi="Times New Roman" w:cs="Times New Roman"/>
        </w:rPr>
        <w:t>. Furthermore, similar to the motivation for enabling UE-initiated COTs, if a UE cannot initiate a COT when in IDLE mode, it would require the gNB to initiate COTs in all FFPs overlapping PRACH occasions</w:t>
      </w:r>
      <w:r w:rsidR="00271348">
        <w:rPr>
          <w:rFonts w:ascii="Times New Roman" w:hAnsi="Times New Roman" w:cs="Times New Roman"/>
        </w:rPr>
        <w:t>, just to enable UEs to transmit PRACH. The FFP configuration for IDLE mode UEs could be broadcasted</w:t>
      </w:r>
      <w:r w:rsidR="000E7CA4">
        <w:rPr>
          <w:rFonts w:ascii="Times New Roman" w:hAnsi="Times New Roman" w:cs="Times New Roman"/>
        </w:rPr>
        <w:t>.</w:t>
      </w:r>
      <w:r w:rsidR="005941A6">
        <w:rPr>
          <w:rFonts w:ascii="Times New Roman" w:hAnsi="Times New Roman" w:cs="Times New Roman"/>
        </w:rPr>
        <w:t xml:space="preserve"> One argument against enabling</w:t>
      </w:r>
      <w:r w:rsidR="00554F36">
        <w:rPr>
          <w:rFonts w:ascii="Times New Roman" w:hAnsi="Times New Roman" w:cs="Times New Roman"/>
        </w:rPr>
        <w:t xml:space="preserve"> UE’s to initiate COTs when in IDLE mode is that the UE may not already be configured with URLLC operation and therefore RA latency is not a</w:t>
      </w:r>
      <w:r w:rsidR="00413E76">
        <w:rPr>
          <w:rFonts w:ascii="Times New Roman" w:hAnsi="Times New Roman" w:cs="Times New Roman"/>
        </w:rPr>
        <w:t xml:space="preserve">n issue that requires a solution. </w:t>
      </w:r>
      <w:bookmarkStart w:id="1" w:name="_Hlk54357602"/>
      <w:r w:rsidR="00413E76">
        <w:rPr>
          <w:rFonts w:ascii="Times New Roman" w:hAnsi="Times New Roman" w:cs="Times New Roman"/>
        </w:rPr>
        <w:t xml:space="preserve">However, </w:t>
      </w:r>
      <w:r w:rsidR="00C2320A">
        <w:rPr>
          <w:rFonts w:ascii="Times New Roman" w:hAnsi="Times New Roman" w:cs="Times New Roman"/>
        </w:rPr>
        <w:t>there are reasons why a URLLC UE may need to perform random access</w:t>
      </w:r>
      <w:r w:rsidR="00D7303E">
        <w:rPr>
          <w:rFonts w:ascii="Times New Roman" w:hAnsi="Times New Roman" w:cs="Times New Roman"/>
        </w:rPr>
        <w:t>, whether it be to transition from RRC INACTIVE state or to handle RLF</w:t>
      </w:r>
      <w:r w:rsidR="00C2320A">
        <w:rPr>
          <w:rFonts w:ascii="Times New Roman" w:hAnsi="Times New Roman" w:cs="Times New Roman"/>
        </w:rPr>
        <w:t xml:space="preserve">. For example, </w:t>
      </w:r>
      <w:r w:rsidR="00413E76">
        <w:rPr>
          <w:rFonts w:ascii="Times New Roman" w:hAnsi="Times New Roman" w:cs="Times New Roman"/>
        </w:rPr>
        <w:t xml:space="preserve">a URLLC </w:t>
      </w:r>
      <w:r w:rsidR="00C2320A">
        <w:rPr>
          <w:rFonts w:ascii="Times New Roman" w:hAnsi="Times New Roman" w:cs="Times New Roman"/>
        </w:rPr>
        <w:t xml:space="preserve">UE </w:t>
      </w:r>
      <w:r w:rsidR="00413E76">
        <w:rPr>
          <w:rFonts w:ascii="Times New Roman" w:hAnsi="Times New Roman" w:cs="Times New Roman"/>
        </w:rPr>
        <w:t>declaring RLF needs to perform RA and any additional latency associated with a UE being incapable of initiating a COT, should be avoided.</w:t>
      </w:r>
    </w:p>
    <w:bookmarkEnd w:id="1"/>
    <w:p w14:paraId="769CB692" w14:textId="77777777" w:rsidR="00E72B54" w:rsidRDefault="00E72B54" w:rsidP="00C4111E">
      <w:pPr>
        <w:jc w:val="both"/>
        <w:rPr>
          <w:rFonts w:ascii="Times New Roman" w:hAnsi="Times New Roman" w:cs="Times New Roman"/>
        </w:rPr>
      </w:pPr>
    </w:p>
    <w:p w14:paraId="3505DCE2" w14:textId="07B1A3B1" w:rsidR="003D7B54" w:rsidRPr="00D2689F" w:rsidRDefault="003D7B54" w:rsidP="003D7B54">
      <w:pPr>
        <w:jc w:val="both"/>
        <w:rPr>
          <w:rFonts w:ascii="Times New Roman" w:hAnsi="Times New Roman" w:cs="Times New Roman"/>
          <w:i/>
          <w:iCs/>
        </w:rPr>
      </w:pPr>
      <w:r>
        <w:rPr>
          <w:rFonts w:ascii="Times New Roman" w:hAnsi="Times New Roman" w:cs="Times New Roman"/>
          <w:b/>
          <w:bCs/>
          <w:i/>
          <w:iCs/>
        </w:rPr>
        <w:lastRenderedPageBreak/>
        <w:t>Proposal</w:t>
      </w:r>
      <w:r w:rsidRPr="00D2689F">
        <w:rPr>
          <w:rFonts w:ascii="Times New Roman" w:hAnsi="Times New Roman" w:cs="Times New Roman"/>
          <w:b/>
          <w:bCs/>
          <w:i/>
          <w:iCs/>
        </w:rPr>
        <w:t xml:space="preserve"> 1</w:t>
      </w:r>
      <w:r w:rsidRPr="00D2689F">
        <w:rPr>
          <w:rFonts w:ascii="Times New Roman" w:hAnsi="Times New Roman" w:cs="Times New Roman"/>
          <w:i/>
          <w:iCs/>
        </w:rPr>
        <w:t xml:space="preserve">: </w:t>
      </w:r>
      <w:r w:rsidR="005B6EBF">
        <w:rPr>
          <w:rFonts w:ascii="Times New Roman" w:hAnsi="Times New Roman" w:cs="Times New Roman"/>
          <w:i/>
          <w:iCs/>
        </w:rPr>
        <w:t xml:space="preserve">IDLE/INACTIVE mode </w:t>
      </w:r>
      <w:r>
        <w:rPr>
          <w:rFonts w:ascii="Times New Roman" w:hAnsi="Times New Roman" w:cs="Times New Roman"/>
          <w:i/>
          <w:iCs/>
        </w:rPr>
        <w:t xml:space="preserve">UEs can initiate COTs </w:t>
      </w:r>
      <w:r w:rsidR="007F535E">
        <w:rPr>
          <w:rFonts w:ascii="Times New Roman" w:hAnsi="Times New Roman" w:cs="Times New Roman"/>
          <w:i/>
          <w:iCs/>
        </w:rPr>
        <w:t xml:space="preserve">in FBE </w:t>
      </w:r>
      <w:r w:rsidR="009B444C">
        <w:rPr>
          <w:rFonts w:ascii="Times New Roman" w:hAnsi="Times New Roman" w:cs="Times New Roman"/>
          <w:i/>
          <w:iCs/>
        </w:rPr>
        <w:t>at least for PRACH transmission.</w:t>
      </w:r>
    </w:p>
    <w:p w14:paraId="53B62EAA" w14:textId="7FEACC30" w:rsidR="003D7B54" w:rsidRPr="00E6057E" w:rsidRDefault="003D7B54" w:rsidP="00C4111E">
      <w:pPr>
        <w:jc w:val="both"/>
        <w:rPr>
          <w:rFonts w:ascii="Times New Roman" w:hAnsi="Times New Roman" w:cs="Times New Roman"/>
        </w:rPr>
      </w:pPr>
    </w:p>
    <w:p w14:paraId="6ADD13BC" w14:textId="16C227FB" w:rsidR="0038208D" w:rsidRDefault="00536F8B" w:rsidP="001052C1">
      <w:pPr>
        <w:jc w:val="both"/>
        <w:rPr>
          <w:rFonts w:ascii="Times New Roman" w:hAnsi="Times New Roman" w:cs="Times New Roman"/>
        </w:rPr>
      </w:pPr>
      <w:r>
        <w:rPr>
          <w:rFonts w:ascii="Times New Roman" w:hAnsi="Times New Roman" w:cs="Times New Roman"/>
        </w:rPr>
        <w:t>UE and gNB FFPs may have different offset start times. For example</w:t>
      </w:r>
      <w:r w:rsidR="00FA2332">
        <w:rPr>
          <w:rFonts w:ascii="Times New Roman" w:hAnsi="Times New Roman" w:cs="Times New Roman"/>
        </w:rPr>
        <w:t>,</w:t>
      </w:r>
      <w:r>
        <w:rPr>
          <w:rFonts w:ascii="Times New Roman" w:hAnsi="Times New Roman" w:cs="Times New Roman"/>
        </w:rPr>
        <w:t xml:space="preserve"> a gNB FFP </w:t>
      </w:r>
      <w:r w:rsidR="00FA2332">
        <w:rPr>
          <w:rFonts w:ascii="Times New Roman" w:hAnsi="Times New Roman" w:cs="Times New Roman"/>
        </w:rPr>
        <w:t>can</w:t>
      </w:r>
      <w:r>
        <w:rPr>
          <w:rFonts w:ascii="Times New Roman" w:hAnsi="Times New Roman" w:cs="Times New Roman"/>
        </w:rPr>
        <w:t xml:space="preserve"> start at slot 0 and last 10 slots, whereas a UE FFP </w:t>
      </w:r>
      <w:r w:rsidR="00FA2332">
        <w:rPr>
          <w:rFonts w:ascii="Times New Roman" w:hAnsi="Times New Roman" w:cs="Times New Roman"/>
        </w:rPr>
        <w:t>can</w:t>
      </w:r>
      <w:r>
        <w:rPr>
          <w:rFonts w:ascii="Times New Roman" w:hAnsi="Times New Roman" w:cs="Times New Roman"/>
        </w:rPr>
        <w:t xml:space="preserve"> start at slot 5. The UE’s FFP</w:t>
      </w:r>
      <w:r w:rsidR="004E7C2F">
        <w:rPr>
          <w:rFonts w:ascii="Times New Roman" w:hAnsi="Times New Roman" w:cs="Times New Roman"/>
        </w:rPr>
        <w:t>’s start time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COT</w:t>
      </w:r>
      <w:r w:rsidR="004E7C2F">
        <w:rPr>
          <w:rFonts w:ascii="Times New Roman" w:hAnsi="Times New Roman" w:cs="Times New Roman"/>
        </w:rPr>
        <w:t xml:space="preserve"> is previously initiated by the gNB</w:t>
      </w:r>
      <w:r w:rsidR="004F2F52">
        <w:rPr>
          <w:rFonts w:ascii="Times New Roman" w:hAnsi="Times New Roman" w:cs="Times New Roman"/>
        </w:rPr>
        <w:t xml:space="preserve">. </w:t>
      </w:r>
      <w:r w:rsidR="0009115A">
        <w:rPr>
          <w:rFonts w:ascii="Times New Roman" w:hAnsi="Times New Roman" w:cs="Times New Roman"/>
        </w:rPr>
        <w:t>In the example, a COT could be initiated by the gNB in slot 0</w:t>
      </w:r>
      <w:r w:rsidR="00E66570">
        <w:rPr>
          <w:rFonts w:ascii="Times New Roman" w:hAnsi="Times New Roman" w:cs="Times New Roman"/>
        </w:rPr>
        <w:t xml:space="preserve"> for a specific type of transmission. For example, the COT may be initiated for high priority transmission. A UE </w:t>
      </w:r>
      <w:r w:rsidR="002D72BD">
        <w:rPr>
          <w:rFonts w:ascii="Times New Roman" w:hAnsi="Times New Roman" w:cs="Times New Roman"/>
        </w:rPr>
        <w:t>having data to transmit may wish to use the CG resource occurring at slot 5, thus overlapped by the ongoing COT</w:t>
      </w:r>
      <w:r w:rsidR="00E66570">
        <w:rPr>
          <w:rFonts w:ascii="Times New Roman" w:hAnsi="Times New Roman" w:cs="Times New Roman"/>
        </w:rPr>
        <w:t xml:space="preserve">. However, if the UE wishes to use the COT initiated by the gNB it is restricted in terms of the priority of the transmissions that can occur in the COT. </w:t>
      </w:r>
      <w:r w:rsidR="002544A9">
        <w:rPr>
          <w:rFonts w:ascii="Times New Roman" w:hAnsi="Times New Roman" w:cs="Times New Roman"/>
        </w:rPr>
        <w:t>Furthermore, there may be cases where a UE is not aware that a gNB has initiated a COT</w:t>
      </w:r>
      <w:r w:rsidR="00780C3B">
        <w:rPr>
          <w:rFonts w:ascii="Times New Roman" w:hAnsi="Times New Roman" w:cs="Times New Roman"/>
        </w:rPr>
        <w:t xml:space="preserve">, </w:t>
      </w:r>
      <w:r w:rsidR="00264CF2">
        <w:rPr>
          <w:rFonts w:ascii="Times New Roman" w:hAnsi="Times New Roman" w:cs="Times New Roman"/>
        </w:rPr>
        <w:t>for example if it has</w:t>
      </w:r>
      <w:r w:rsidR="00780C3B">
        <w:rPr>
          <w:rFonts w:ascii="Times New Roman" w:hAnsi="Times New Roman" w:cs="Times New Roman"/>
        </w:rPr>
        <w:t xml:space="preserve"> mis</w:t>
      </w:r>
      <w:r w:rsidR="00502E97">
        <w:rPr>
          <w:rFonts w:ascii="Times New Roman" w:hAnsi="Times New Roman" w:cs="Times New Roman"/>
        </w:rPr>
        <w:t>-</w:t>
      </w:r>
      <w:r w:rsidR="00780C3B">
        <w:rPr>
          <w:rFonts w:ascii="Times New Roman" w:hAnsi="Times New Roman" w:cs="Times New Roman"/>
        </w:rPr>
        <w:t>detected a DL transmission</w:t>
      </w:r>
      <w:r w:rsidR="00502E97">
        <w:rPr>
          <w:rFonts w:ascii="Times New Roman" w:hAnsi="Times New Roman" w:cs="Times New Roman"/>
        </w:rPr>
        <w:t>.</w:t>
      </w:r>
      <w:r w:rsidR="00816BA9">
        <w:rPr>
          <w:rFonts w:ascii="Times New Roman" w:hAnsi="Times New Roman" w:cs="Times New Roman"/>
        </w:rPr>
        <w:t xml:space="preserve"> </w:t>
      </w:r>
      <w:r w:rsidR="00AE4F12">
        <w:rPr>
          <w:rFonts w:ascii="Times New Roman" w:hAnsi="Times New Roman" w:cs="Times New Roman"/>
        </w:rPr>
        <w:t>An IDLE/INACTIVE mode UE may also not be aware of whether there is a gNB-initiated COT when transmitting PRACH.</w:t>
      </w:r>
    </w:p>
    <w:p w14:paraId="403464E3" w14:textId="4FE6C729" w:rsidR="00B27CBB" w:rsidRDefault="00AE4F12" w:rsidP="001052C1">
      <w:pPr>
        <w:jc w:val="both"/>
        <w:rPr>
          <w:rFonts w:ascii="Times New Roman" w:hAnsi="Times New Roman" w:cs="Times New Roman"/>
        </w:rPr>
      </w:pPr>
      <w:r>
        <w:rPr>
          <w:rFonts w:ascii="Times New Roman" w:hAnsi="Times New Roman" w:cs="Times New Roman"/>
        </w:rPr>
        <w:t xml:space="preserve">In all of the above cases, it makes sense for a UE to be able to initiate a COT prior to its transmission (whether to </w:t>
      </w:r>
      <w:r w:rsidR="00E72B54">
        <w:rPr>
          <w:rFonts w:ascii="Times New Roman" w:hAnsi="Times New Roman" w:cs="Times New Roman"/>
        </w:rPr>
        <w:t xml:space="preserve">change the parameters of the ongoing COT or because it is unaware of an ongoing COT). </w:t>
      </w:r>
      <w:bookmarkStart w:id="2" w:name="_Hlk54358187"/>
      <w:r w:rsidR="00D7303E">
        <w:rPr>
          <w:rFonts w:ascii="Times New Roman" w:hAnsi="Times New Roman" w:cs="Times New Roman"/>
        </w:rPr>
        <w:t xml:space="preserve">Yet, simply transmitting on such a resource would not indicate to the gNB that the UE has initiated a new COT. There would therefore be a misunderstanding at the UE and gNB of the parameters of the ongoing COT. </w:t>
      </w:r>
      <w:bookmarkEnd w:id="2"/>
      <w:r w:rsidR="00B27CBB">
        <w:rPr>
          <w:rFonts w:ascii="Times New Roman" w:hAnsi="Times New Roman" w:cs="Times New Roman"/>
        </w:rPr>
        <w:t>There should therefore be means to enable a UE to indicate when it has initiated a COT for an FFP</w:t>
      </w:r>
      <w:r w:rsidR="00433A6C">
        <w:rPr>
          <w:rFonts w:ascii="Times New Roman" w:hAnsi="Times New Roman" w:cs="Times New Roman"/>
        </w:rPr>
        <w:t xml:space="preserve">. The indication can be implicit, for example </w:t>
      </w:r>
      <w:r w:rsidR="00AD0442">
        <w:rPr>
          <w:rFonts w:ascii="Times New Roman" w:hAnsi="Times New Roman" w:cs="Times New Roman"/>
        </w:rPr>
        <w:t>as determined by the type of UL transmission</w:t>
      </w:r>
      <w:r w:rsidR="00433A6C">
        <w:rPr>
          <w:rFonts w:ascii="Times New Roman" w:hAnsi="Times New Roman" w:cs="Times New Roman"/>
        </w:rPr>
        <w:t>. Otherwise the indication could be an explicit signal transmitted by the UE</w:t>
      </w:r>
      <w:r w:rsidR="004C34AA">
        <w:rPr>
          <w:rFonts w:ascii="Times New Roman" w:hAnsi="Times New Roman" w:cs="Times New Roman"/>
        </w:rPr>
        <w:t xml:space="preserve">, </w:t>
      </w:r>
      <w:r w:rsidR="0080470D">
        <w:rPr>
          <w:rFonts w:ascii="Times New Roman" w:hAnsi="Times New Roman" w:cs="Times New Roman"/>
        </w:rPr>
        <w:t>possibly similar to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 newly initiated COT</w:t>
      </w:r>
      <w:r w:rsidR="00826E96">
        <w:rPr>
          <w:rFonts w:ascii="Times New Roman" w:hAnsi="Times New Roman" w:cs="Times New Roman"/>
        </w:rPr>
        <w:t>, or in a specific resource dedicated for the transmission of the indication.</w:t>
      </w:r>
    </w:p>
    <w:p w14:paraId="61658760" w14:textId="77777777" w:rsidR="001F08ED" w:rsidRDefault="001F08ED" w:rsidP="001F08ED">
      <w:pPr>
        <w:jc w:val="both"/>
        <w:rPr>
          <w:rFonts w:ascii="Times New Roman" w:hAnsi="Times New Roman" w:cs="Times New Roman"/>
        </w:rPr>
      </w:pPr>
      <w:r>
        <w:rPr>
          <w:rFonts w:ascii="Times New Roman" w:hAnsi="Times New Roman" w:cs="Times New Roman"/>
        </w:rPr>
        <w:t>For the case where a UE initiates a COT in resources overlapping those of an ongoing gNB-initiated COT, the new UE-initiated COT’s idle period configuration should be observed. It is FFS if the original gNB-initiated COT’s idle period should be observed, at least by the gNB. Furthermore, it should be further discussed if other restrictions are required to make sure that COTs are not always re-initiated by different nodes potentially delaying idle periods indefinitely.</w:t>
      </w:r>
    </w:p>
    <w:p w14:paraId="3F1D4367" w14:textId="60AFAC79" w:rsidR="004C34AA" w:rsidRDefault="004C34AA" w:rsidP="001052C1">
      <w:pPr>
        <w:jc w:val="both"/>
        <w:rPr>
          <w:rFonts w:ascii="Times New Roman" w:hAnsi="Times New Roman" w:cs="Times New Roman"/>
        </w:rPr>
      </w:pPr>
    </w:p>
    <w:p w14:paraId="753CFA5F" w14:textId="63733F18" w:rsidR="004C34AA" w:rsidRDefault="004C34AA" w:rsidP="004C34AA">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sidR="000554FD">
        <w:rPr>
          <w:rFonts w:ascii="Times New Roman" w:hAnsi="Times New Roman" w:cs="Times New Roman"/>
          <w:b/>
          <w:bCs/>
          <w:i/>
          <w:iCs/>
        </w:rPr>
        <w:t>2</w:t>
      </w:r>
      <w:r w:rsidRPr="001B1790">
        <w:rPr>
          <w:rFonts w:ascii="Times New Roman" w:hAnsi="Times New Roman" w:cs="Times New Roman"/>
          <w:i/>
          <w:iCs/>
        </w:rPr>
        <w:t xml:space="preserve">: </w:t>
      </w:r>
      <w:r>
        <w:rPr>
          <w:rFonts w:ascii="Times New Roman" w:hAnsi="Times New Roman" w:cs="Times New Roman"/>
          <w:i/>
          <w:iCs/>
        </w:rPr>
        <w:t>A UE can send an indication that it has initiated a COT in an FFP.</w:t>
      </w:r>
    </w:p>
    <w:p w14:paraId="20146079" w14:textId="482E920E" w:rsidR="00BB0200" w:rsidRDefault="00BB0200" w:rsidP="004C34AA">
      <w:pPr>
        <w:jc w:val="both"/>
        <w:rPr>
          <w:rFonts w:ascii="Times New Roman" w:hAnsi="Times New Roman" w:cs="Times New Roman"/>
        </w:rPr>
      </w:pPr>
    </w:p>
    <w:p w14:paraId="716DC316" w14:textId="0ADCB18C" w:rsidR="00B106EC" w:rsidRDefault="00540A98" w:rsidP="004C34AA">
      <w:pPr>
        <w:jc w:val="both"/>
        <w:rPr>
          <w:rFonts w:ascii="Times New Roman" w:hAnsi="Times New Roman" w:cs="Times New Roman"/>
        </w:rPr>
      </w:pPr>
      <w:r>
        <w:rPr>
          <w:rFonts w:ascii="Times New Roman" w:hAnsi="Times New Roman" w:cs="Times New Roman"/>
        </w:rPr>
        <w:t>It was agreed that for UE-initiated COTs, the UE must transmit immediately after initiating the COT</w:t>
      </w:r>
      <w:r w:rsidR="0006605A">
        <w:rPr>
          <w:rFonts w:ascii="Times New Roman" w:hAnsi="Times New Roman" w:cs="Times New Roman"/>
        </w:rPr>
        <w:t xml:space="preserve">. This means that a UE should have FFP configurations with start times matching the position of </w:t>
      </w:r>
      <w:r w:rsidR="00490661">
        <w:rPr>
          <w:rFonts w:ascii="Times New Roman" w:hAnsi="Times New Roman" w:cs="Times New Roman"/>
        </w:rPr>
        <w:t>each</w:t>
      </w:r>
      <w:r w:rsidR="0006605A">
        <w:rPr>
          <w:rFonts w:ascii="Times New Roman" w:hAnsi="Times New Roman" w:cs="Times New Roman"/>
        </w:rPr>
        <w:t xml:space="preserve"> configured resources for CG or PUCCH or PRACH and possibly SRS.</w:t>
      </w:r>
      <w:r w:rsidR="008667FD">
        <w:rPr>
          <w:rFonts w:ascii="Times New Roman" w:hAnsi="Times New Roman" w:cs="Times New Roman"/>
        </w:rPr>
        <w:t xml:space="preserve"> </w:t>
      </w:r>
      <w:r w:rsidR="0070292D">
        <w:rPr>
          <w:rFonts w:ascii="Times New Roman" w:hAnsi="Times New Roman" w:cs="Times New Roman"/>
        </w:rPr>
        <w:t xml:space="preserve">The start times of UE FFP configurations should therefore allow for enough flexibility and </w:t>
      </w:r>
      <w:r w:rsidR="0010360F">
        <w:rPr>
          <w:rFonts w:ascii="Times New Roman" w:hAnsi="Times New Roman" w:cs="Times New Roman"/>
        </w:rPr>
        <w:t xml:space="preserve">transmission occasions, especially for URLLC where latency must be limited. Therefore, if the periodicity of the UE FFP configuration </w:t>
      </w:r>
      <w:r w:rsidR="00490661">
        <w:rPr>
          <w:rFonts w:ascii="Times New Roman" w:hAnsi="Times New Roman" w:cs="Times New Roman"/>
        </w:rPr>
        <w:t>is</w:t>
      </w:r>
      <w:r w:rsidR="0010360F">
        <w:rPr>
          <w:rFonts w:ascii="Times New Roman" w:hAnsi="Times New Roman" w:cs="Times New Roman"/>
        </w:rPr>
        <w:t xml:space="preserve"> fixed to the same value </w:t>
      </w:r>
      <w:r w:rsidR="00CD07FC">
        <w:rPr>
          <w:rFonts w:ascii="Times New Roman" w:hAnsi="Times New Roman" w:cs="Times New Roman"/>
        </w:rPr>
        <w:t>as</w:t>
      </w:r>
      <w:r w:rsidR="0010360F">
        <w:rPr>
          <w:rFonts w:ascii="Times New Roman" w:hAnsi="Times New Roman" w:cs="Times New Roman"/>
        </w:rPr>
        <w:t xml:space="preserve"> that of gNB FFP configurations, </w:t>
      </w:r>
      <w:r w:rsidR="00F15D6E">
        <w:rPr>
          <w:rFonts w:ascii="Times New Roman" w:hAnsi="Times New Roman" w:cs="Times New Roman"/>
        </w:rPr>
        <w:t xml:space="preserve">it should be </w:t>
      </w:r>
      <w:r w:rsidR="00D22DD2">
        <w:rPr>
          <w:rFonts w:ascii="Times New Roman" w:hAnsi="Times New Roman" w:cs="Times New Roman"/>
        </w:rPr>
        <w:t>possible</w:t>
      </w:r>
      <w:r w:rsidR="00F15D6E">
        <w:rPr>
          <w:rFonts w:ascii="Times New Roman" w:hAnsi="Times New Roman" w:cs="Times New Roman"/>
        </w:rPr>
        <w:t xml:space="preserve"> that a UE can support multiple overlapping FFP configurations </w:t>
      </w:r>
      <w:r w:rsidR="00CD07FC">
        <w:rPr>
          <w:rFonts w:ascii="Times New Roman" w:hAnsi="Times New Roman" w:cs="Times New Roman"/>
        </w:rPr>
        <w:t xml:space="preserve">with different start time offsets </w:t>
      </w:r>
      <w:r w:rsidR="00F15D6E">
        <w:rPr>
          <w:rFonts w:ascii="Times New Roman" w:hAnsi="Times New Roman" w:cs="Times New Roman"/>
        </w:rPr>
        <w:t xml:space="preserve">to ensure </w:t>
      </w:r>
      <w:r w:rsidR="00913376">
        <w:rPr>
          <w:rFonts w:ascii="Times New Roman" w:hAnsi="Times New Roman" w:cs="Times New Roman"/>
        </w:rPr>
        <w:t xml:space="preserve">starting time flexibility. </w:t>
      </w:r>
      <w:r w:rsidR="00B9487B">
        <w:rPr>
          <w:rFonts w:ascii="Times New Roman" w:hAnsi="Times New Roman" w:cs="Times New Roman"/>
        </w:rPr>
        <w:t>If it is not agreed for a UE to support multiple overlapping FFP configurations,</w:t>
      </w:r>
      <w:r w:rsidR="00290085">
        <w:rPr>
          <w:rFonts w:ascii="Times New Roman" w:hAnsi="Times New Roman" w:cs="Times New Roman"/>
        </w:rPr>
        <w:t xml:space="preserve"> then FFP configurations of different periodicities is required to ensure starting time flexibility. However, reducing the periodicity comes at the cost of increased </w:t>
      </w:r>
      <w:r w:rsidR="006A797E">
        <w:rPr>
          <w:rFonts w:ascii="Times New Roman" w:hAnsi="Times New Roman" w:cs="Times New Roman"/>
        </w:rPr>
        <w:t>rate of idle periods.</w:t>
      </w:r>
    </w:p>
    <w:p w14:paraId="4693F31D" w14:textId="34E268D1" w:rsidR="006A797E" w:rsidRDefault="006A797E" w:rsidP="004C34AA">
      <w:pPr>
        <w:jc w:val="both"/>
        <w:rPr>
          <w:rFonts w:ascii="Times New Roman" w:hAnsi="Times New Roman" w:cs="Times New Roman"/>
        </w:rPr>
      </w:pPr>
    </w:p>
    <w:p w14:paraId="6CDBE620" w14:textId="0AC41667" w:rsidR="006A797E" w:rsidRPr="00434668" w:rsidRDefault="006A797E" w:rsidP="004C34AA">
      <w:pPr>
        <w:jc w:val="both"/>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w:t>
      </w:r>
      <w:r w:rsidR="000902D8">
        <w:rPr>
          <w:rFonts w:ascii="Times New Roman" w:hAnsi="Times New Roman" w:cs="Times New Roman"/>
          <w:i/>
          <w:iCs/>
        </w:rPr>
        <w:t xml:space="preserve">A UE can </w:t>
      </w:r>
      <w:r w:rsidR="00CC277D">
        <w:rPr>
          <w:rFonts w:ascii="Times New Roman" w:hAnsi="Times New Roman" w:cs="Times New Roman"/>
          <w:i/>
          <w:iCs/>
        </w:rPr>
        <w:t>be configured with multiple FFP configurations</w:t>
      </w:r>
      <w:r w:rsidR="00067175">
        <w:rPr>
          <w:rFonts w:ascii="Times New Roman" w:hAnsi="Times New Roman" w:cs="Times New Roman"/>
          <w:i/>
          <w:iCs/>
        </w:rPr>
        <w:t xml:space="preserve"> on which it may initiate a COT.</w:t>
      </w:r>
    </w:p>
    <w:p w14:paraId="58ED14E6" w14:textId="1C118D80" w:rsidR="00AF3189" w:rsidRPr="00944374" w:rsidRDefault="00AF3189" w:rsidP="00AF3189">
      <w:pPr>
        <w:jc w:val="both"/>
        <w:rPr>
          <w:rFonts w:ascii="Times New Roman" w:hAnsi="Times New Roman" w:cs="Times New Roman"/>
          <w:i/>
          <w:iCs/>
        </w:rPr>
      </w:pPr>
      <w:r>
        <w:rPr>
          <w:rFonts w:ascii="Times New Roman" w:hAnsi="Times New Roman" w:cs="Times New Roman"/>
          <w:b/>
          <w:bCs/>
          <w:i/>
          <w:iCs/>
        </w:rPr>
        <w:t>Proposal 4:</w:t>
      </w:r>
      <w:r w:rsidR="004565EB">
        <w:rPr>
          <w:rFonts w:ascii="Times New Roman" w:hAnsi="Times New Roman" w:cs="Times New Roman"/>
          <w:b/>
          <w:bCs/>
          <w:i/>
          <w:iCs/>
        </w:rPr>
        <w:t xml:space="preserve"> </w:t>
      </w:r>
      <w:r w:rsidRPr="00434668">
        <w:rPr>
          <w:rFonts w:ascii="Times New Roman" w:hAnsi="Times New Roman" w:cs="Times New Roman"/>
          <w:i/>
          <w:iCs/>
        </w:rPr>
        <w:t>An FFP configuration includes period</w:t>
      </w:r>
      <w:r w:rsidR="004565EB" w:rsidRPr="00434668">
        <w:rPr>
          <w:rFonts w:ascii="Times New Roman" w:hAnsi="Times New Roman" w:cs="Times New Roman"/>
          <w:i/>
          <w:iCs/>
        </w:rPr>
        <w:t>icity</w:t>
      </w:r>
      <w:r w:rsidRPr="004565EB">
        <w:rPr>
          <w:rFonts w:ascii="Times New Roman" w:hAnsi="Times New Roman" w:cs="Times New Roman"/>
          <w:i/>
          <w:iCs/>
        </w:rPr>
        <w:t>.</w:t>
      </w:r>
    </w:p>
    <w:p w14:paraId="6D7AB67C" w14:textId="77777777" w:rsidR="00D86F20" w:rsidRPr="00434668" w:rsidRDefault="00D86F20" w:rsidP="004C34AA">
      <w:pPr>
        <w:jc w:val="both"/>
        <w:rPr>
          <w:rFonts w:ascii="Times New Roman" w:hAnsi="Times New Roman" w:cs="Times New Roman"/>
        </w:rPr>
      </w:pPr>
    </w:p>
    <w:p w14:paraId="59523637" w14:textId="4F4FC946" w:rsidR="00497D12" w:rsidRPr="001029A1" w:rsidRDefault="00497D12" w:rsidP="00497D12">
      <w:pPr>
        <w:pStyle w:val="Heading1"/>
        <w:rPr>
          <w:rFonts w:ascii="Times New Roman" w:hAnsi="Times New Roman"/>
          <w:szCs w:val="32"/>
          <w:lang w:val="en-US"/>
        </w:rPr>
      </w:pPr>
      <w:r>
        <w:rPr>
          <w:rFonts w:ascii="Times New Roman" w:hAnsi="Times New Roman"/>
          <w:szCs w:val="32"/>
        </w:rPr>
        <w:lastRenderedPageBreak/>
        <w:t xml:space="preserve">Harmonization of NR-U and URLLC CG </w:t>
      </w:r>
      <w:r w:rsidR="00C6448E">
        <w:rPr>
          <w:rFonts w:ascii="Times New Roman" w:hAnsi="Times New Roman"/>
          <w:szCs w:val="32"/>
        </w:rPr>
        <w:t>enhancements</w:t>
      </w:r>
      <w:r w:rsidRPr="001029A1">
        <w:rPr>
          <w:rFonts w:ascii="Times New Roman" w:hAnsi="Times New Roman"/>
          <w:i/>
          <w:sz w:val="20"/>
          <w:szCs w:val="20"/>
        </w:rPr>
        <w:t>.</w:t>
      </w:r>
    </w:p>
    <w:p w14:paraId="4EE2FB36" w14:textId="0D5D8EAD" w:rsidR="00497D12" w:rsidRDefault="006405C0" w:rsidP="004C34AA">
      <w:pPr>
        <w:jc w:val="both"/>
        <w:rPr>
          <w:rFonts w:ascii="Times New Roman" w:hAnsi="Times New Roman" w:cs="Times New Roman"/>
        </w:rPr>
      </w:pPr>
      <w:r>
        <w:rPr>
          <w:rFonts w:ascii="Times New Roman" w:hAnsi="Times New Roman" w:cs="Times New Roman"/>
        </w:rPr>
        <w:t xml:space="preserve">In Rel-16, enhancements for CG operation were specified in both the NR-U and URLLC </w:t>
      </w:r>
      <w:proofErr w:type="spellStart"/>
      <w:r>
        <w:rPr>
          <w:rFonts w:ascii="Times New Roman" w:hAnsi="Times New Roman" w:cs="Times New Roman"/>
        </w:rPr>
        <w:t>WIs.</w:t>
      </w:r>
      <w:proofErr w:type="spellEnd"/>
      <w:r w:rsidR="00BB2782">
        <w:rPr>
          <w:rFonts w:ascii="Times New Roman" w:hAnsi="Times New Roman" w:cs="Times New Roman"/>
        </w:rPr>
        <w:t xml:space="preserve"> Both enhancements were made to enable </w:t>
      </w:r>
      <w:r w:rsidR="007779A8">
        <w:rPr>
          <w:rFonts w:ascii="Times New Roman" w:hAnsi="Times New Roman" w:cs="Times New Roman"/>
        </w:rPr>
        <w:t>a UE to be configured with multiple CGs on a given BWP, a subset of which can be active simultaneously.</w:t>
      </w:r>
    </w:p>
    <w:p w14:paraId="46CB093D" w14:textId="6D7452BF" w:rsidR="00993750" w:rsidRDefault="00BB0200" w:rsidP="004C34AA">
      <w:pPr>
        <w:jc w:val="both"/>
        <w:rPr>
          <w:rFonts w:ascii="Times New Roman" w:hAnsi="Times New Roman" w:cs="Times New Roman"/>
        </w:rPr>
      </w:pPr>
      <w:r>
        <w:rPr>
          <w:rFonts w:ascii="Times New Roman" w:hAnsi="Times New Roman" w:cs="Times New Roman"/>
        </w:rPr>
        <w:t>Due to fundamental differences in the requirements of Rel-16 NR-U and URLLC, the CG enha</w:t>
      </w:r>
      <w:r w:rsidR="0048356F">
        <w:rPr>
          <w:rFonts w:ascii="Times New Roman" w:hAnsi="Times New Roman" w:cs="Times New Roman"/>
        </w:rPr>
        <w:t>n</w:t>
      </w:r>
      <w:r>
        <w:rPr>
          <w:rFonts w:ascii="Times New Roman" w:hAnsi="Times New Roman" w:cs="Times New Roman"/>
        </w:rPr>
        <w:t xml:space="preserve">cements </w:t>
      </w:r>
      <w:r w:rsidR="005E486F">
        <w:rPr>
          <w:rFonts w:ascii="Times New Roman" w:hAnsi="Times New Roman" w:cs="Times New Roman"/>
        </w:rPr>
        <w:t xml:space="preserve">specified are not designed for inter-operability. </w:t>
      </w:r>
      <w:r w:rsidR="00F1405A">
        <w:rPr>
          <w:rFonts w:ascii="Times New Roman" w:hAnsi="Times New Roman" w:cs="Times New Roman"/>
        </w:rPr>
        <w:t>Two of the issues that need to be considered are (1) selection of HARQ Process ID and (2) retransmission</w:t>
      </w:r>
      <w:r w:rsidR="003C7148">
        <w:rPr>
          <w:rFonts w:ascii="Times New Roman" w:hAnsi="Times New Roman" w:cs="Times New Roman"/>
        </w:rPr>
        <w:t>s</w:t>
      </w:r>
      <w:r w:rsidR="00F1405A">
        <w:rPr>
          <w:rFonts w:ascii="Times New Roman" w:hAnsi="Times New Roman" w:cs="Times New Roman"/>
        </w:rPr>
        <w:t xml:space="preserve"> </w:t>
      </w:r>
      <w:r w:rsidR="003C7148">
        <w:rPr>
          <w:rFonts w:ascii="Times New Roman" w:hAnsi="Times New Roman" w:cs="Times New Roman"/>
        </w:rPr>
        <w:t xml:space="preserve">on a </w:t>
      </w:r>
      <w:r w:rsidR="00F1405A">
        <w:rPr>
          <w:rFonts w:ascii="Times New Roman" w:hAnsi="Times New Roman" w:cs="Times New Roman"/>
        </w:rPr>
        <w:t>CG.</w:t>
      </w:r>
    </w:p>
    <w:p w14:paraId="6D633C5B" w14:textId="77777777" w:rsidR="00155815" w:rsidRDefault="00155815" w:rsidP="004C34AA">
      <w:pPr>
        <w:jc w:val="both"/>
        <w:rPr>
          <w:rFonts w:ascii="Times New Roman" w:hAnsi="Times New Roman" w:cs="Times New Roman"/>
        </w:rPr>
      </w:pPr>
    </w:p>
    <w:p w14:paraId="39E7DD94" w14:textId="61A506B7" w:rsidR="00155815" w:rsidRPr="00155815" w:rsidRDefault="00155815" w:rsidP="004C34AA">
      <w:pPr>
        <w:jc w:val="both"/>
        <w:rPr>
          <w:rFonts w:ascii="Times New Roman" w:hAnsi="Times New Roman" w:cs="Times New Roman"/>
          <w:u w:val="single"/>
        </w:rPr>
      </w:pPr>
      <w:r>
        <w:rPr>
          <w:rFonts w:ascii="Times New Roman" w:hAnsi="Times New Roman" w:cs="Times New Roman"/>
          <w:u w:val="single"/>
        </w:rPr>
        <w:t>Selection of HARQ Process ID</w:t>
      </w:r>
    </w:p>
    <w:p w14:paraId="276B82D6" w14:textId="694FEA99" w:rsidR="00D05B95" w:rsidRDefault="00D05B95" w:rsidP="004C34AA">
      <w:pPr>
        <w:jc w:val="both"/>
        <w:rPr>
          <w:rFonts w:ascii="Times New Roman" w:hAnsi="Times New Roman" w:cs="Times New Roman"/>
        </w:rPr>
      </w:pPr>
      <w:r>
        <w:rPr>
          <w:rFonts w:ascii="Times New Roman" w:hAnsi="Times New Roman" w:cs="Times New Roman"/>
        </w:rPr>
        <w:t xml:space="preserve">In Rel-16, HARQ process ID </w:t>
      </w:r>
      <w:r w:rsidR="004B1BF5">
        <w:rPr>
          <w:rFonts w:ascii="Times New Roman" w:hAnsi="Times New Roman" w:cs="Times New Roman"/>
        </w:rPr>
        <w:t>selection for a CG was specified as follows:</w:t>
      </w:r>
    </w:p>
    <w:p w14:paraId="33CB3A8A" w14:textId="5CF9B78C" w:rsidR="00810D78" w:rsidRDefault="004B1BF5" w:rsidP="00A14335">
      <w:pPr>
        <w:pStyle w:val="ListParagraph"/>
        <w:numPr>
          <w:ilvl w:val="0"/>
          <w:numId w:val="13"/>
        </w:numPr>
        <w:jc w:val="both"/>
        <w:rPr>
          <w:rFonts w:ascii="Times New Roman" w:hAnsi="Times New Roman" w:cs="Times New Roman"/>
        </w:rPr>
      </w:pPr>
      <w:r>
        <w:rPr>
          <w:rFonts w:ascii="Times New Roman" w:hAnsi="Times New Roman" w:cs="Times New Roman"/>
        </w:rPr>
        <w:t xml:space="preserve">In URLLC, the HARQ Process ID is determined from a function that has as input the </w:t>
      </w:r>
      <w:r w:rsidR="00810D78">
        <w:rPr>
          <w:rFonts w:ascii="Times New Roman" w:hAnsi="Times New Roman" w:cs="Times New Roman"/>
        </w:rPr>
        <w:t>timing of the CG</w:t>
      </w:r>
      <w:r w:rsidR="0048356F">
        <w:rPr>
          <w:rFonts w:ascii="Times New Roman" w:hAnsi="Times New Roman" w:cs="Times New Roman"/>
        </w:rPr>
        <w:t xml:space="preserve"> resource</w:t>
      </w:r>
      <w:r w:rsidR="00810D78">
        <w:rPr>
          <w:rFonts w:ascii="Times New Roman" w:hAnsi="Times New Roman" w:cs="Times New Roman"/>
        </w:rPr>
        <w:t xml:space="preserve">. This ensures that the network can always know what </w:t>
      </w:r>
      <w:r w:rsidR="006A2964">
        <w:rPr>
          <w:rFonts w:ascii="Times New Roman" w:hAnsi="Times New Roman" w:cs="Times New Roman"/>
        </w:rPr>
        <w:t>HARQ</w:t>
      </w:r>
      <w:r w:rsidR="00007D6B">
        <w:rPr>
          <w:rFonts w:ascii="Times New Roman" w:hAnsi="Times New Roman" w:cs="Times New Roman"/>
        </w:rPr>
        <w:t xml:space="preserve"> process ID </w:t>
      </w:r>
      <w:r w:rsidR="00810D78">
        <w:rPr>
          <w:rFonts w:ascii="Times New Roman" w:hAnsi="Times New Roman" w:cs="Times New Roman"/>
        </w:rPr>
        <w:t>a UE may use for a CG and can thus avoid it if it needs to dynamically schedule the UE.</w:t>
      </w:r>
    </w:p>
    <w:p w14:paraId="7AED5C52" w14:textId="565562F1" w:rsidR="009B3CDB" w:rsidRDefault="009B3CDB" w:rsidP="00A14335">
      <w:pPr>
        <w:pStyle w:val="ListParagraph"/>
        <w:numPr>
          <w:ilvl w:val="0"/>
          <w:numId w:val="13"/>
        </w:numPr>
        <w:jc w:val="both"/>
        <w:rPr>
          <w:rFonts w:ascii="Times New Roman" w:hAnsi="Times New Roman" w:cs="Times New Roman"/>
        </w:rPr>
      </w:pPr>
      <w:r>
        <w:rPr>
          <w:rFonts w:ascii="Times New Roman" w:hAnsi="Times New Roman" w:cs="Times New Roman"/>
        </w:rPr>
        <w:t xml:space="preserve">In NR-U, the HARQ Process ID is determined by the UE from a pool of </w:t>
      </w:r>
      <w:r w:rsidR="00007D6B">
        <w:rPr>
          <w:rFonts w:ascii="Times New Roman" w:hAnsi="Times New Roman" w:cs="Times New Roman"/>
        </w:rPr>
        <w:t>HARQ process ID</w:t>
      </w:r>
      <w:r w:rsidR="00A760A5">
        <w:rPr>
          <w:rFonts w:ascii="Times New Roman" w:hAnsi="Times New Roman" w:cs="Times New Roman"/>
        </w:rPr>
        <w:t xml:space="preserve"> </w:t>
      </w:r>
      <w:r>
        <w:rPr>
          <w:rFonts w:ascii="Times New Roman" w:hAnsi="Times New Roman" w:cs="Times New Roman"/>
        </w:rPr>
        <w:t>reserved for CG transmission. This decouples the HPID from the CG time</w:t>
      </w:r>
      <w:r w:rsidR="005B22F2">
        <w:rPr>
          <w:rFonts w:ascii="Times New Roman" w:hAnsi="Times New Roman" w:cs="Times New Roman"/>
        </w:rPr>
        <w:t>, which is beneficial given that a UE may not be able to acquire a channel prior to a CG occasion.</w:t>
      </w:r>
    </w:p>
    <w:p w14:paraId="183A8E02" w14:textId="5EAA474F" w:rsidR="005B22F2" w:rsidRDefault="005B22F2" w:rsidP="005B22F2">
      <w:pPr>
        <w:jc w:val="both"/>
        <w:rPr>
          <w:rFonts w:ascii="Times New Roman" w:hAnsi="Times New Roman" w:cs="Times New Roman"/>
        </w:rPr>
      </w:pPr>
    </w:p>
    <w:p w14:paraId="457E8D85" w14:textId="35548890" w:rsidR="005B22F2" w:rsidRDefault="005B22F2" w:rsidP="005B22F2">
      <w:pPr>
        <w:jc w:val="both"/>
        <w:rPr>
          <w:rFonts w:ascii="Times New Roman" w:hAnsi="Times New Roman" w:cs="Times New Roman"/>
        </w:rPr>
      </w:pPr>
      <w:r>
        <w:rPr>
          <w:rFonts w:ascii="Times New Roman" w:hAnsi="Times New Roman" w:cs="Times New Roman"/>
        </w:rPr>
        <w:t>Reusing the URLLC method in controlled environments would greatly add to the latency</w:t>
      </w:r>
      <w:r w:rsidR="009D11C2">
        <w:rPr>
          <w:rFonts w:ascii="Times New Roman" w:hAnsi="Times New Roman" w:cs="Times New Roman"/>
        </w:rPr>
        <w:t xml:space="preserve"> of a CG transmission when a UE fails to acquire the channel prior to a CG resource</w:t>
      </w:r>
      <w:r w:rsidR="003C7148">
        <w:rPr>
          <w:rFonts w:ascii="Times New Roman" w:hAnsi="Times New Roman" w:cs="Times New Roman"/>
        </w:rPr>
        <w:t>, as the UE would need to wait to the next CG occasion where the selected HARQ process ID repeats again</w:t>
      </w:r>
      <w:r w:rsidR="009D11C2">
        <w:rPr>
          <w:rFonts w:ascii="Times New Roman" w:hAnsi="Times New Roman" w:cs="Times New Roman"/>
        </w:rPr>
        <w:t xml:space="preserve">. On the other hand, reusing the NR-U method leads to </w:t>
      </w:r>
      <w:r w:rsidR="003811ED">
        <w:rPr>
          <w:rFonts w:ascii="Times New Roman" w:hAnsi="Times New Roman" w:cs="Times New Roman"/>
        </w:rPr>
        <w:t xml:space="preserve">HARQ process ID </w:t>
      </w:r>
      <w:r w:rsidR="003C7148">
        <w:rPr>
          <w:rFonts w:ascii="Times New Roman" w:hAnsi="Times New Roman" w:cs="Times New Roman"/>
        </w:rPr>
        <w:t xml:space="preserve">selection ambiguity </w:t>
      </w:r>
      <w:r w:rsidR="00BE7FC4">
        <w:rPr>
          <w:rFonts w:ascii="Times New Roman" w:hAnsi="Times New Roman" w:cs="Times New Roman"/>
        </w:rPr>
        <w:t>if the network wishes to ensure no collisions occur between dynamic grants and configured grants</w:t>
      </w:r>
      <w:r w:rsidR="003C7148">
        <w:rPr>
          <w:rFonts w:ascii="Times New Roman" w:hAnsi="Times New Roman" w:cs="Times New Roman"/>
        </w:rPr>
        <w:t xml:space="preserve"> in the HARQ process domain</w:t>
      </w:r>
      <w:r w:rsidR="00BE7FC4">
        <w:rPr>
          <w:rFonts w:ascii="Times New Roman" w:hAnsi="Times New Roman" w:cs="Times New Roman"/>
        </w:rPr>
        <w:t xml:space="preserve">. </w:t>
      </w:r>
      <w:r w:rsidR="00B64984">
        <w:rPr>
          <w:rFonts w:ascii="Times New Roman" w:hAnsi="Times New Roman" w:cs="Times New Roman"/>
        </w:rPr>
        <w:t xml:space="preserve">However, collision handling can be </w:t>
      </w:r>
      <w:r w:rsidR="004C4FCB">
        <w:rPr>
          <w:rFonts w:ascii="Times New Roman" w:hAnsi="Times New Roman" w:cs="Times New Roman"/>
        </w:rPr>
        <w:t xml:space="preserve">further </w:t>
      </w:r>
      <w:r w:rsidR="00312A6D">
        <w:rPr>
          <w:rFonts w:ascii="Times New Roman" w:hAnsi="Times New Roman" w:cs="Times New Roman"/>
        </w:rPr>
        <w:t>studied,</w:t>
      </w:r>
      <w:r w:rsidR="00B64984">
        <w:rPr>
          <w:rFonts w:ascii="Times New Roman" w:hAnsi="Times New Roman" w:cs="Times New Roman"/>
        </w:rPr>
        <w:t xml:space="preserve"> and we propose to reuse the NR-U method.</w:t>
      </w:r>
    </w:p>
    <w:p w14:paraId="3F91176D" w14:textId="7A5E136F" w:rsidR="00B64984" w:rsidRDefault="00B64984" w:rsidP="005B22F2">
      <w:pPr>
        <w:jc w:val="both"/>
        <w:rPr>
          <w:rFonts w:ascii="Times New Roman" w:hAnsi="Times New Roman" w:cs="Times New Roman"/>
        </w:rPr>
      </w:pPr>
    </w:p>
    <w:p w14:paraId="0D650DEF" w14:textId="22974C5E" w:rsidR="00B64984" w:rsidRDefault="00B64984" w:rsidP="00B64984">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sidR="004565EB">
        <w:rPr>
          <w:rFonts w:ascii="Times New Roman" w:hAnsi="Times New Roman" w:cs="Times New Roman"/>
          <w:b/>
          <w:bCs/>
          <w:i/>
          <w:iCs/>
        </w:rPr>
        <w:t>5</w:t>
      </w:r>
      <w:r w:rsidRPr="001B1790">
        <w:rPr>
          <w:rFonts w:ascii="Times New Roman" w:hAnsi="Times New Roman" w:cs="Times New Roman"/>
          <w:i/>
          <w:iCs/>
        </w:rPr>
        <w:t xml:space="preserve">: </w:t>
      </w:r>
      <w:r w:rsidR="00310C25">
        <w:rPr>
          <w:rFonts w:ascii="Times New Roman" w:hAnsi="Times New Roman" w:cs="Times New Roman"/>
          <w:i/>
          <w:iCs/>
        </w:rPr>
        <w:t>For URLLC in controlled environment, a</w:t>
      </w:r>
      <w:r>
        <w:rPr>
          <w:rFonts w:ascii="Times New Roman" w:hAnsi="Times New Roman" w:cs="Times New Roman"/>
          <w:i/>
          <w:iCs/>
        </w:rPr>
        <w:t xml:space="preserve"> UE selects the HARQ Process ID by implementation from a configured pool </w:t>
      </w:r>
      <w:r w:rsidR="003C7148">
        <w:rPr>
          <w:rFonts w:ascii="Times New Roman" w:hAnsi="Times New Roman" w:cs="Times New Roman"/>
          <w:i/>
          <w:iCs/>
        </w:rPr>
        <w:t xml:space="preserve">of processes </w:t>
      </w:r>
      <w:r>
        <w:rPr>
          <w:rFonts w:ascii="Times New Roman" w:hAnsi="Times New Roman" w:cs="Times New Roman"/>
          <w:i/>
          <w:iCs/>
        </w:rPr>
        <w:t>for an initial transmission on a CG, as in NR-U.</w:t>
      </w:r>
    </w:p>
    <w:p w14:paraId="72EC40C3" w14:textId="130F58A3" w:rsidR="00B47124" w:rsidRDefault="00B47124" w:rsidP="005B22F2">
      <w:pPr>
        <w:jc w:val="both"/>
        <w:rPr>
          <w:rFonts w:ascii="Times New Roman" w:hAnsi="Times New Roman" w:cs="Times New Roman"/>
        </w:rPr>
      </w:pPr>
    </w:p>
    <w:p w14:paraId="4EC81624" w14:textId="54487809" w:rsidR="00155815" w:rsidRPr="00155815" w:rsidRDefault="00155815" w:rsidP="005B22F2">
      <w:pPr>
        <w:jc w:val="both"/>
        <w:rPr>
          <w:rFonts w:ascii="Times New Roman" w:hAnsi="Times New Roman" w:cs="Times New Roman"/>
          <w:u w:val="single"/>
        </w:rPr>
      </w:pPr>
      <w:r>
        <w:rPr>
          <w:rFonts w:ascii="Times New Roman" w:hAnsi="Times New Roman" w:cs="Times New Roman"/>
          <w:u w:val="single"/>
        </w:rPr>
        <w:t>Retransmission of CG</w:t>
      </w:r>
    </w:p>
    <w:p w14:paraId="291E0B66" w14:textId="1B8B32D0" w:rsidR="000F4ADF" w:rsidRDefault="000F4ADF" w:rsidP="005B22F2">
      <w:pPr>
        <w:jc w:val="both"/>
        <w:rPr>
          <w:rFonts w:ascii="Times New Roman" w:hAnsi="Times New Roman" w:cs="Times New Roman"/>
        </w:rPr>
      </w:pPr>
      <w:r>
        <w:rPr>
          <w:rFonts w:ascii="Times New Roman" w:hAnsi="Times New Roman" w:cs="Times New Roman"/>
        </w:rPr>
        <w:t>In Rel-15 a UE assumes that a</w:t>
      </w:r>
      <w:r w:rsidR="00FA7D7F">
        <w:rPr>
          <w:rFonts w:ascii="Times New Roman" w:hAnsi="Times New Roman" w:cs="Times New Roman"/>
        </w:rPr>
        <w:t xml:space="preserve"> CG transmission is </w:t>
      </w:r>
      <w:proofErr w:type="spellStart"/>
      <w:r w:rsidR="00FA7D7F">
        <w:rPr>
          <w:rFonts w:ascii="Times New Roman" w:hAnsi="Times New Roman" w:cs="Times New Roman"/>
        </w:rPr>
        <w:t>ACKed</w:t>
      </w:r>
      <w:proofErr w:type="spellEnd"/>
      <w:r w:rsidR="00FA7D7F">
        <w:rPr>
          <w:rFonts w:ascii="Times New Roman" w:hAnsi="Times New Roman" w:cs="Times New Roman"/>
        </w:rPr>
        <w:t xml:space="preserve"> if it does not receive a re-scheduling UL grant prior to the expiration of the CG timer</w:t>
      </w:r>
      <w:r w:rsidR="008F0BAB">
        <w:rPr>
          <w:rFonts w:ascii="Times New Roman" w:hAnsi="Times New Roman" w:cs="Times New Roman"/>
        </w:rPr>
        <w:t xml:space="preserve">. </w:t>
      </w:r>
      <w:r w:rsidR="008E3A62">
        <w:rPr>
          <w:rFonts w:ascii="Times New Roman" w:hAnsi="Times New Roman" w:cs="Times New Roman"/>
        </w:rPr>
        <w:t xml:space="preserve">This can have dire consequences in unlicensed spectrum if the gNB fails to acquire the channel to transmit NACK or in URLLC </w:t>
      </w:r>
      <w:r w:rsidR="00D62E02">
        <w:rPr>
          <w:rFonts w:ascii="Times New Roman" w:hAnsi="Times New Roman" w:cs="Times New Roman"/>
        </w:rPr>
        <w:t xml:space="preserve">given </w:t>
      </w:r>
      <w:r w:rsidR="00355F9B">
        <w:rPr>
          <w:rFonts w:ascii="Times New Roman" w:hAnsi="Times New Roman" w:cs="Times New Roman"/>
        </w:rPr>
        <w:t>the overhead associated with the signaling required to retransmit a CG.</w:t>
      </w:r>
      <w:r w:rsidR="003C75C0">
        <w:rPr>
          <w:rFonts w:ascii="Times New Roman" w:hAnsi="Times New Roman" w:cs="Times New Roman"/>
        </w:rPr>
        <w:t xml:space="preserve"> For improved reliability it makes sense for a UE to assume NACK until indicated otherwise.</w:t>
      </w:r>
    </w:p>
    <w:p w14:paraId="7944AD76" w14:textId="23AFC4CF" w:rsidR="005550A8" w:rsidRDefault="005550A8" w:rsidP="005B22F2">
      <w:pPr>
        <w:jc w:val="both"/>
        <w:rPr>
          <w:rFonts w:ascii="Times New Roman" w:hAnsi="Times New Roman" w:cs="Times New Roman"/>
        </w:rPr>
      </w:pPr>
      <w:r>
        <w:rPr>
          <w:rFonts w:ascii="Times New Roman" w:hAnsi="Times New Roman" w:cs="Times New Roman"/>
        </w:rPr>
        <w:t xml:space="preserve">In Rel-16, </w:t>
      </w:r>
      <w:r w:rsidR="003C7148">
        <w:rPr>
          <w:rFonts w:ascii="Times New Roman" w:hAnsi="Times New Roman" w:cs="Times New Roman"/>
        </w:rPr>
        <w:t xml:space="preserve">UE autonomous </w:t>
      </w:r>
      <w:r>
        <w:rPr>
          <w:rFonts w:ascii="Times New Roman" w:hAnsi="Times New Roman" w:cs="Times New Roman"/>
        </w:rPr>
        <w:t>retransmission o</w:t>
      </w:r>
      <w:r w:rsidR="003C7148">
        <w:rPr>
          <w:rFonts w:ascii="Times New Roman" w:hAnsi="Times New Roman" w:cs="Times New Roman"/>
        </w:rPr>
        <w:t>n</w:t>
      </w:r>
      <w:r>
        <w:rPr>
          <w:rFonts w:ascii="Times New Roman" w:hAnsi="Times New Roman" w:cs="Times New Roman"/>
        </w:rPr>
        <w:t xml:space="preserve"> a CG was specified for NR-U for two reasons:</w:t>
      </w:r>
    </w:p>
    <w:p w14:paraId="1B39DD77" w14:textId="667A7F29" w:rsidR="005550A8" w:rsidRDefault="005550A8" w:rsidP="00A14335">
      <w:pPr>
        <w:pStyle w:val="ListParagraph"/>
        <w:numPr>
          <w:ilvl w:val="0"/>
          <w:numId w:val="14"/>
        </w:numPr>
        <w:jc w:val="both"/>
        <w:rPr>
          <w:rFonts w:ascii="Times New Roman" w:hAnsi="Times New Roman" w:cs="Times New Roman"/>
        </w:rPr>
      </w:pPr>
      <w:r>
        <w:rPr>
          <w:rFonts w:ascii="Times New Roman" w:hAnsi="Times New Roman" w:cs="Times New Roman"/>
        </w:rPr>
        <w:t xml:space="preserve">A CG may not be transmitted due to failure to acquire the channel due to LBT determining the channel is </w:t>
      </w:r>
      <w:r w:rsidR="00312A6D">
        <w:rPr>
          <w:rFonts w:ascii="Times New Roman" w:hAnsi="Times New Roman" w:cs="Times New Roman"/>
        </w:rPr>
        <w:t>busy.</w:t>
      </w:r>
    </w:p>
    <w:p w14:paraId="59270B10" w14:textId="4CB25040" w:rsidR="005550A8" w:rsidRDefault="005550A8" w:rsidP="00A14335">
      <w:pPr>
        <w:pStyle w:val="ListParagraph"/>
        <w:numPr>
          <w:ilvl w:val="0"/>
          <w:numId w:val="14"/>
        </w:numPr>
        <w:jc w:val="both"/>
        <w:rPr>
          <w:rFonts w:ascii="Times New Roman" w:hAnsi="Times New Roman" w:cs="Times New Roman"/>
        </w:rPr>
      </w:pPr>
      <w:r>
        <w:rPr>
          <w:rFonts w:ascii="Times New Roman" w:hAnsi="Times New Roman" w:cs="Times New Roman"/>
        </w:rPr>
        <w:t xml:space="preserve">The gNB may not be able to acquire the channel to </w:t>
      </w:r>
      <w:r w:rsidR="00741546">
        <w:rPr>
          <w:rFonts w:ascii="Times New Roman" w:hAnsi="Times New Roman" w:cs="Times New Roman"/>
        </w:rPr>
        <w:t>schedule a retransmission prior to the expiration of the CG timer.</w:t>
      </w:r>
    </w:p>
    <w:p w14:paraId="6FBD9445" w14:textId="10ED2FA5" w:rsidR="00741546" w:rsidRDefault="00741546" w:rsidP="00741546">
      <w:pPr>
        <w:jc w:val="both"/>
        <w:rPr>
          <w:rFonts w:ascii="Times New Roman" w:hAnsi="Times New Roman" w:cs="Times New Roman"/>
        </w:rPr>
      </w:pPr>
    </w:p>
    <w:p w14:paraId="76498236" w14:textId="3FB8E2B9" w:rsidR="00741546" w:rsidRDefault="00741546" w:rsidP="00741546">
      <w:pPr>
        <w:jc w:val="both"/>
        <w:rPr>
          <w:rFonts w:ascii="Times New Roman" w:hAnsi="Times New Roman" w:cs="Times New Roman"/>
        </w:rPr>
      </w:pPr>
      <w:r>
        <w:rPr>
          <w:rFonts w:ascii="Times New Roman" w:hAnsi="Times New Roman" w:cs="Times New Roman"/>
        </w:rPr>
        <w:t>The solution was to prioritize retransmissions over initial transmissions and also to introduce the CG retransmission timer</w:t>
      </w:r>
      <w:r w:rsidR="003C7148">
        <w:rPr>
          <w:rFonts w:ascii="Times New Roman" w:hAnsi="Times New Roman" w:cs="Times New Roman"/>
        </w:rPr>
        <w:t xml:space="preserve"> to control the time before the UE attempts to autonomously retransmit the TB</w:t>
      </w:r>
      <w:r>
        <w:rPr>
          <w:rFonts w:ascii="Times New Roman" w:hAnsi="Times New Roman" w:cs="Times New Roman"/>
        </w:rPr>
        <w:t xml:space="preserve">. </w:t>
      </w:r>
      <w:r w:rsidR="00CD5108">
        <w:rPr>
          <w:rFonts w:ascii="Times New Roman" w:hAnsi="Times New Roman" w:cs="Times New Roman"/>
        </w:rPr>
        <w:t xml:space="preserve">For URLLC in controlled environments, </w:t>
      </w:r>
      <w:r w:rsidR="00593C96">
        <w:rPr>
          <w:rFonts w:ascii="Times New Roman" w:hAnsi="Times New Roman" w:cs="Times New Roman"/>
        </w:rPr>
        <w:t>such a prioritization can be overly simple as it doesn’t take into account</w:t>
      </w:r>
      <w:r w:rsidR="00491664">
        <w:rPr>
          <w:rFonts w:ascii="Times New Roman" w:hAnsi="Times New Roman" w:cs="Times New Roman"/>
        </w:rPr>
        <w:t xml:space="preserve"> the priority of a retransmission or an initial transmission. Therefore,</w:t>
      </w:r>
      <w:r w:rsidR="003E2258">
        <w:rPr>
          <w:rFonts w:ascii="Times New Roman" w:hAnsi="Times New Roman" w:cs="Times New Roman"/>
        </w:rPr>
        <w:t xml:space="preserve"> </w:t>
      </w:r>
      <w:r w:rsidR="00A760A5">
        <w:rPr>
          <w:rFonts w:ascii="Times New Roman" w:hAnsi="Times New Roman" w:cs="Times New Roman"/>
        </w:rPr>
        <w:t xml:space="preserve">means </w:t>
      </w:r>
      <w:r w:rsidR="003457B9">
        <w:rPr>
          <w:rFonts w:ascii="Times New Roman" w:hAnsi="Times New Roman" w:cs="Times New Roman"/>
        </w:rPr>
        <w:t xml:space="preserve">are required to determine what </w:t>
      </w:r>
      <w:r w:rsidR="003457B9">
        <w:rPr>
          <w:rFonts w:ascii="Times New Roman" w:hAnsi="Times New Roman" w:cs="Times New Roman"/>
        </w:rPr>
        <w:lastRenderedPageBreak/>
        <w:t xml:space="preserve">(re)transmission to prioritize in a CG resource. For example, the prioritization could be based on the priority of a </w:t>
      </w:r>
      <w:r w:rsidR="00464990">
        <w:rPr>
          <w:rFonts w:ascii="Times New Roman" w:hAnsi="Times New Roman" w:cs="Times New Roman"/>
        </w:rPr>
        <w:t>(re)</w:t>
      </w:r>
      <w:r w:rsidR="003457B9">
        <w:rPr>
          <w:rFonts w:ascii="Times New Roman" w:hAnsi="Times New Roman" w:cs="Times New Roman"/>
        </w:rPr>
        <w:t>transmission</w:t>
      </w:r>
      <w:r w:rsidR="0043528E">
        <w:rPr>
          <w:rFonts w:ascii="Times New Roman" w:hAnsi="Times New Roman" w:cs="Times New Roman"/>
        </w:rPr>
        <w:t xml:space="preserve"> or </w:t>
      </w:r>
      <w:r w:rsidR="003457B9">
        <w:rPr>
          <w:rFonts w:ascii="Times New Roman" w:hAnsi="Times New Roman" w:cs="Times New Roman"/>
        </w:rPr>
        <w:t>the reason for a retransmission (</w:t>
      </w:r>
      <w:r w:rsidR="00E63AFC">
        <w:rPr>
          <w:rFonts w:ascii="Times New Roman" w:hAnsi="Times New Roman" w:cs="Times New Roman"/>
        </w:rPr>
        <w:t xml:space="preserve">e.g. </w:t>
      </w:r>
      <w:r w:rsidR="003457B9">
        <w:rPr>
          <w:rFonts w:ascii="Times New Roman" w:hAnsi="Times New Roman" w:cs="Times New Roman"/>
        </w:rPr>
        <w:t>UL LBT failure, CGRT expiring</w:t>
      </w:r>
      <w:r w:rsidR="0043528E">
        <w:rPr>
          <w:rFonts w:ascii="Times New Roman" w:hAnsi="Times New Roman" w:cs="Times New Roman"/>
        </w:rPr>
        <w:t>, intra-UE de-prioritization).</w:t>
      </w:r>
    </w:p>
    <w:p w14:paraId="104638CC" w14:textId="70FDA17B" w:rsidR="00614593" w:rsidRDefault="00614593" w:rsidP="00741546">
      <w:pPr>
        <w:jc w:val="both"/>
        <w:rPr>
          <w:rFonts w:ascii="Times New Roman" w:hAnsi="Times New Roman" w:cs="Times New Roman"/>
        </w:rPr>
      </w:pPr>
    </w:p>
    <w:p w14:paraId="446689D1" w14:textId="21598A0B" w:rsidR="00614593" w:rsidRDefault="00614593" w:rsidP="00614593">
      <w:pPr>
        <w:jc w:val="both"/>
        <w:rPr>
          <w:rFonts w:ascii="Times New Roman" w:hAnsi="Times New Roman" w:cs="Times New Roman"/>
          <w:i/>
          <w:iCs/>
        </w:rPr>
      </w:pPr>
      <w:r>
        <w:rPr>
          <w:rFonts w:ascii="Times New Roman" w:hAnsi="Times New Roman" w:cs="Times New Roman"/>
          <w:b/>
          <w:bCs/>
          <w:i/>
          <w:iCs/>
        </w:rPr>
        <w:t xml:space="preserve">Proposal </w:t>
      </w:r>
      <w:r w:rsidR="004565EB">
        <w:rPr>
          <w:rFonts w:ascii="Times New Roman" w:hAnsi="Times New Roman" w:cs="Times New Roman"/>
          <w:b/>
          <w:bCs/>
          <w:i/>
          <w:iCs/>
        </w:rPr>
        <w:t>6</w:t>
      </w:r>
      <w:r w:rsidRPr="001B1790">
        <w:rPr>
          <w:rFonts w:ascii="Times New Roman" w:hAnsi="Times New Roman" w:cs="Times New Roman"/>
          <w:i/>
          <w:iCs/>
        </w:rPr>
        <w:t xml:space="preserve">: </w:t>
      </w:r>
      <w:r w:rsidR="00464990">
        <w:rPr>
          <w:rFonts w:ascii="Times New Roman" w:hAnsi="Times New Roman" w:cs="Times New Roman"/>
          <w:i/>
          <w:iCs/>
        </w:rPr>
        <w:t>A UE can prioritize transmissions over retransmissions on CG resources. The conditions to do so are FFS</w:t>
      </w:r>
      <w:r w:rsidR="00312A6D">
        <w:rPr>
          <w:rFonts w:ascii="Times New Roman" w:hAnsi="Times New Roman" w:cs="Times New Roman"/>
          <w:i/>
          <w:iCs/>
        </w:rPr>
        <w:t>.</w:t>
      </w:r>
    </w:p>
    <w:p w14:paraId="4D28CE70" w14:textId="77777777" w:rsidR="00614593" w:rsidRDefault="00614593" w:rsidP="00741546">
      <w:pPr>
        <w:jc w:val="both"/>
        <w:rPr>
          <w:rFonts w:ascii="Times New Roman" w:hAnsi="Times New Roman" w:cs="Times New Roman"/>
        </w:rPr>
      </w:pP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6689807C"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harmonization of Rel-16 NR-U and URLLC CG enhancements. Enhancements are required for both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2AE3CCC5" w14:textId="77777777" w:rsidR="004565EB" w:rsidRPr="00D2689F" w:rsidRDefault="004565EB" w:rsidP="004565EB">
      <w:pPr>
        <w:jc w:val="both"/>
        <w:rPr>
          <w:rFonts w:ascii="Times New Roman" w:hAnsi="Times New Roman" w:cs="Times New Roman"/>
          <w:i/>
          <w:iCs/>
        </w:rPr>
      </w:pPr>
      <w:r>
        <w:rPr>
          <w:rFonts w:ascii="Times New Roman" w:hAnsi="Times New Roman" w:cs="Times New Roman"/>
          <w:b/>
          <w:bCs/>
          <w:i/>
          <w:iCs/>
        </w:rPr>
        <w:t>Proposal</w:t>
      </w:r>
      <w:r w:rsidRPr="00D2689F">
        <w:rPr>
          <w:rFonts w:ascii="Times New Roman" w:hAnsi="Times New Roman" w:cs="Times New Roman"/>
          <w:b/>
          <w:bCs/>
          <w:i/>
          <w:iCs/>
        </w:rPr>
        <w:t xml:space="preserve"> 1</w:t>
      </w:r>
      <w:r w:rsidRPr="00D2689F">
        <w:rPr>
          <w:rFonts w:ascii="Times New Roman" w:hAnsi="Times New Roman" w:cs="Times New Roman"/>
          <w:i/>
          <w:iCs/>
        </w:rPr>
        <w:t xml:space="preserve">: </w:t>
      </w:r>
      <w:r>
        <w:rPr>
          <w:rFonts w:ascii="Times New Roman" w:hAnsi="Times New Roman" w:cs="Times New Roman"/>
          <w:i/>
          <w:iCs/>
        </w:rPr>
        <w:t>IDLE/INACTIVE mode UEs can initiate COTs in FBE at least for PRACH transmission.</w:t>
      </w:r>
    </w:p>
    <w:p w14:paraId="00336289" w14:textId="77777777" w:rsidR="004565EB" w:rsidRDefault="004565EB" w:rsidP="004565EB">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2</w:t>
      </w:r>
      <w:r w:rsidRPr="001B1790">
        <w:rPr>
          <w:rFonts w:ascii="Times New Roman" w:hAnsi="Times New Roman" w:cs="Times New Roman"/>
          <w:i/>
          <w:iCs/>
        </w:rPr>
        <w:t xml:space="preserve">: </w:t>
      </w:r>
      <w:r>
        <w:rPr>
          <w:rFonts w:ascii="Times New Roman" w:hAnsi="Times New Roman" w:cs="Times New Roman"/>
          <w:i/>
          <w:iCs/>
        </w:rPr>
        <w:t>A UE can send an indication that it has initiated a COT in an FFP.</w:t>
      </w:r>
    </w:p>
    <w:p w14:paraId="4E57C164" w14:textId="77777777" w:rsidR="004565EB" w:rsidRPr="00944374" w:rsidRDefault="004565EB" w:rsidP="004565EB">
      <w:pPr>
        <w:jc w:val="both"/>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A UE can be configured with multiple FFP configurations on which it may initiate a COT.</w:t>
      </w:r>
    </w:p>
    <w:p w14:paraId="17A2E5D6" w14:textId="77777777" w:rsidR="004565EB" w:rsidRPr="00944374" w:rsidRDefault="004565EB" w:rsidP="004565EB">
      <w:pPr>
        <w:jc w:val="both"/>
        <w:rPr>
          <w:rFonts w:ascii="Times New Roman" w:hAnsi="Times New Roman" w:cs="Times New Roman"/>
          <w:i/>
          <w:iCs/>
        </w:rPr>
      </w:pPr>
      <w:r>
        <w:rPr>
          <w:rFonts w:ascii="Times New Roman" w:hAnsi="Times New Roman" w:cs="Times New Roman"/>
          <w:b/>
          <w:bCs/>
          <w:i/>
          <w:iCs/>
        </w:rPr>
        <w:t xml:space="preserve">Proposal 4: </w:t>
      </w:r>
      <w:r w:rsidRPr="00944374">
        <w:rPr>
          <w:rFonts w:ascii="Times New Roman" w:hAnsi="Times New Roman" w:cs="Times New Roman"/>
          <w:i/>
          <w:iCs/>
        </w:rPr>
        <w:t>An FFP configuration includes periodicity</w:t>
      </w:r>
      <w:r w:rsidRPr="004565EB">
        <w:rPr>
          <w:rFonts w:ascii="Times New Roman" w:hAnsi="Times New Roman" w:cs="Times New Roman"/>
          <w:i/>
          <w:iCs/>
        </w:rPr>
        <w:t>.</w:t>
      </w:r>
    </w:p>
    <w:p w14:paraId="5F57EFB3" w14:textId="77777777" w:rsidR="004565EB" w:rsidRDefault="004565EB" w:rsidP="004565EB">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5</w:t>
      </w:r>
      <w:r w:rsidRPr="001B1790">
        <w:rPr>
          <w:rFonts w:ascii="Times New Roman" w:hAnsi="Times New Roman" w:cs="Times New Roman"/>
          <w:i/>
          <w:iCs/>
        </w:rPr>
        <w:t xml:space="preserve">: </w:t>
      </w:r>
      <w:r>
        <w:rPr>
          <w:rFonts w:ascii="Times New Roman" w:hAnsi="Times New Roman" w:cs="Times New Roman"/>
          <w:i/>
          <w:iCs/>
        </w:rPr>
        <w:t>For URLLC in controlled environment, a UE selects the HARQ Process ID by implementation from a configured pool of processes for an initial transmission on a CG, as in NR-U.</w:t>
      </w:r>
    </w:p>
    <w:p w14:paraId="7564049E" w14:textId="464C1EC8" w:rsidR="009546B6" w:rsidRPr="008E2517" w:rsidRDefault="004565EB" w:rsidP="000E7C09">
      <w:pPr>
        <w:jc w:val="both"/>
        <w:rPr>
          <w:rFonts w:ascii="Times New Roman" w:hAnsi="Times New Roman" w:cs="Times New Roman"/>
          <w:bCs/>
          <w:iCs/>
        </w:rPr>
      </w:pPr>
      <w:r>
        <w:rPr>
          <w:rFonts w:ascii="Times New Roman" w:hAnsi="Times New Roman" w:cs="Times New Roman"/>
          <w:b/>
          <w:bCs/>
          <w:i/>
          <w:iCs/>
        </w:rPr>
        <w:t>Proposal 6</w:t>
      </w:r>
      <w:r w:rsidRPr="001B1790">
        <w:rPr>
          <w:rFonts w:ascii="Times New Roman" w:hAnsi="Times New Roman" w:cs="Times New Roman"/>
          <w:i/>
          <w:iCs/>
        </w:rPr>
        <w:t xml:space="preserve">: </w:t>
      </w:r>
      <w:r>
        <w:rPr>
          <w:rFonts w:ascii="Times New Roman" w:hAnsi="Times New Roman" w:cs="Times New Roman"/>
          <w:i/>
          <w:iCs/>
        </w:rPr>
        <w:t>A UE can prioritize transmissions over retransmissions on CG resources. The conditions to do so are FFS.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D155EB0" w:rsidR="00474ED0" w:rsidRPr="00434668"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3" w:name="_Ref32420535"/>
      <w:r>
        <w:rPr>
          <w:rFonts w:ascii="Times New Roman" w:hAnsi="Times New Roman"/>
          <w:sz w:val="20"/>
        </w:rPr>
        <w:t>R</w:t>
      </w:r>
      <w:bookmarkEnd w:id="3"/>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63AF7074" w:rsidR="000B1450" w:rsidRPr="0023552D" w:rsidRDefault="00831B30" w:rsidP="0023552D">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Draft Report of 3GPP TSG RAN WG1 #102-e v0.2.0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B9E52" w14:textId="77777777" w:rsidR="0036708E" w:rsidRDefault="0036708E">
      <w:r>
        <w:separator/>
      </w:r>
    </w:p>
  </w:endnote>
  <w:endnote w:type="continuationSeparator" w:id="0">
    <w:p w14:paraId="64169716" w14:textId="77777777" w:rsidR="0036708E" w:rsidRDefault="0036708E">
      <w:r>
        <w:continuationSeparator/>
      </w:r>
    </w:p>
  </w:endnote>
  <w:endnote w:type="continuationNotice" w:id="1">
    <w:p w14:paraId="43C525C6" w14:textId="77777777" w:rsidR="0036708E" w:rsidRDefault="00367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FBF36" w14:textId="77777777" w:rsidR="0036708E" w:rsidRDefault="0036708E">
      <w:r>
        <w:separator/>
      </w:r>
    </w:p>
  </w:footnote>
  <w:footnote w:type="continuationSeparator" w:id="0">
    <w:p w14:paraId="6C656801" w14:textId="77777777" w:rsidR="0036708E" w:rsidRDefault="0036708E">
      <w:r>
        <w:continuationSeparator/>
      </w:r>
    </w:p>
  </w:footnote>
  <w:footnote w:type="continuationNotice" w:id="1">
    <w:p w14:paraId="6F147A8C" w14:textId="77777777" w:rsidR="0036708E" w:rsidRDefault="003670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4"/>
  </w:num>
  <w:num w:numId="6">
    <w:abstractNumId w:val="11"/>
  </w:num>
  <w:num w:numId="7">
    <w:abstractNumId w:val="15"/>
  </w:num>
  <w:num w:numId="8">
    <w:abstractNumId w:val="5"/>
  </w:num>
  <w:num w:numId="9">
    <w:abstractNumId w:val="16"/>
  </w:num>
  <w:num w:numId="10">
    <w:abstractNumId w:val="7"/>
    <w:lvlOverride w:ilvl="0">
      <w:startOverride w:val="1"/>
    </w:lvlOverride>
  </w:num>
  <w:num w:numId="11">
    <w:abstractNumId w:val="12"/>
  </w:num>
  <w:num w:numId="12">
    <w:abstractNumId w:val="6"/>
  </w:num>
  <w:num w:numId="13">
    <w:abstractNumId w:val="3"/>
  </w:num>
  <w:num w:numId="14">
    <w:abstractNumId w:val="1"/>
  </w:num>
  <w:num w:numId="15">
    <w:abstractNumId w:val="2"/>
  </w:num>
  <w:num w:numId="16">
    <w:abstractNumId w:val="10"/>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BC"/>
    <w:rsid w:val="00003EC3"/>
    <w:rsid w:val="00004C2D"/>
    <w:rsid w:val="00005012"/>
    <w:rsid w:val="00006446"/>
    <w:rsid w:val="00006896"/>
    <w:rsid w:val="00007CDC"/>
    <w:rsid w:val="00007D6B"/>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8D1"/>
    <w:rsid w:val="00035EA8"/>
    <w:rsid w:val="00035EDA"/>
    <w:rsid w:val="00035F74"/>
    <w:rsid w:val="00036BA1"/>
    <w:rsid w:val="000405A0"/>
    <w:rsid w:val="00040B78"/>
    <w:rsid w:val="0004149C"/>
    <w:rsid w:val="00041A70"/>
    <w:rsid w:val="000420BB"/>
    <w:rsid w:val="000422E2"/>
    <w:rsid w:val="00042746"/>
    <w:rsid w:val="00042BE0"/>
    <w:rsid w:val="00042F22"/>
    <w:rsid w:val="000437FA"/>
    <w:rsid w:val="00043DDF"/>
    <w:rsid w:val="00043F8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099"/>
    <w:rsid w:val="000862B6"/>
    <w:rsid w:val="0008663D"/>
    <w:rsid w:val="000866F2"/>
    <w:rsid w:val="00086A43"/>
    <w:rsid w:val="0008785D"/>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8A6"/>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C41"/>
    <w:rsid w:val="001E217E"/>
    <w:rsid w:val="001E23E4"/>
    <w:rsid w:val="001E2AD7"/>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71C"/>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52D"/>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CC2"/>
    <w:rsid w:val="002911CE"/>
    <w:rsid w:val="002912B7"/>
    <w:rsid w:val="002912C6"/>
    <w:rsid w:val="0029135D"/>
    <w:rsid w:val="00291685"/>
    <w:rsid w:val="0029196F"/>
    <w:rsid w:val="00291FC4"/>
    <w:rsid w:val="00292174"/>
    <w:rsid w:val="00292EB7"/>
    <w:rsid w:val="002931D9"/>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F9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208D"/>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A8C"/>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262"/>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4A"/>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5EB"/>
    <w:rsid w:val="00456D12"/>
    <w:rsid w:val="00457565"/>
    <w:rsid w:val="00457B71"/>
    <w:rsid w:val="00460D15"/>
    <w:rsid w:val="00461301"/>
    <w:rsid w:val="004616E7"/>
    <w:rsid w:val="00461892"/>
    <w:rsid w:val="00462C36"/>
    <w:rsid w:val="004633B5"/>
    <w:rsid w:val="0046493F"/>
    <w:rsid w:val="00464990"/>
    <w:rsid w:val="004661B2"/>
    <w:rsid w:val="00466427"/>
    <w:rsid w:val="004669E2"/>
    <w:rsid w:val="00466D07"/>
    <w:rsid w:val="00466F5E"/>
    <w:rsid w:val="00466FFC"/>
    <w:rsid w:val="00470334"/>
    <w:rsid w:val="00470685"/>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BF5"/>
    <w:rsid w:val="004B1CFE"/>
    <w:rsid w:val="004B1DB8"/>
    <w:rsid w:val="004B2532"/>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4AA"/>
    <w:rsid w:val="004C3898"/>
    <w:rsid w:val="004C3B35"/>
    <w:rsid w:val="004C3C55"/>
    <w:rsid w:val="004C4662"/>
    <w:rsid w:val="004C4FCB"/>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C2F"/>
    <w:rsid w:val="004E7EB2"/>
    <w:rsid w:val="004F0445"/>
    <w:rsid w:val="004F0A81"/>
    <w:rsid w:val="004F0B19"/>
    <w:rsid w:val="004F0B6C"/>
    <w:rsid w:val="004F19EB"/>
    <w:rsid w:val="004F2078"/>
    <w:rsid w:val="004F267A"/>
    <w:rsid w:val="004F27C9"/>
    <w:rsid w:val="004F27D0"/>
    <w:rsid w:val="004F2F52"/>
    <w:rsid w:val="004F30B7"/>
    <w:rsid w:val="004F4A8C"/>
    <w:rsid w:val="004F4DA3"/>
    <w:rsid w:val="004F53E9"/>
    <w:rsid w:val="004F631B"/>
    <w:rsid w:val="004F6322"/>
    <w:rsid w:val="004F659D"/>
    <w:rsid w:val="004F66A7"/>
    <w:rsid w:val="004F71F7"/>
    <w:rsid w:val="004F735E"/>
    <w:rsid w:val="00500B52"/>
    <w:rsid w:val="005011FB"/>
    <w:rsid w:val="0050268E"/>
    <w:rsid w:val="00502E97"/>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392"/>
    <w:rsid w:val="005266DD"/>
    <w:rsid w:val="00527114"/>
    <w:rsid w:val="00527D68"/>
    <w:rsid w:val="00530333"/>
    <w:rsid w:val="00530A9B"/>
    <w:rsid w:val="00530D7E"/>
    <w:rsid w:val="005326C4"/>
    <w:rsid w:val="00532A25"/>
    <w:rsid w:val="00533C5F"/>
    <w:rsid w:val="00533EC3"/>
    <w:rsid w:val="00534AE0"/>
    <w:rsid w:val="00534B59"/>
    <w:rsid w:val="00534D24"/>
    <w:rsid w:val="00535499"/>
    <w:rsid w:val="00535666"/>
    <w:rsid w:val="00536759"/>
    <w:rsid w:val="00536B97"/>
    <w:rsid w:val="00536C0D"/>
    <w:rsid w:val="00536DC9"/>
    <w:rsid w:val="00536DF7"/>
    <w:rsid w:val="00536F8B"/>
    <w:rsid w:val="00537C62"/>
    <w:rsid w:val="00537DB8"/>
    <w:rsid w:val="005408C3"/>
    <w:rsid w:val="00540A98"/>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4F36"/>
    <w:rsid w:val="00555048"/>
    <w:rsid w:val="005550A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CB3"/>
    <w:rsid w:val="005B22F2"/>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964"/>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97E"/>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546"/>
    <w:rsid w:val="007427AE"/>
    <w:rsid w:val="00743A91"/>
    <w:rsid w:val="00743B80"/>
    <w:rsid w:val="00744281"/>
    <w:rsid w:val="007445A0"/>
    <w:rsid w:val="007451E7"/>
    <w:rsid w:val="0074524B"/>
    <w:rsid w:val="0074545D"/>
    <w:rsid w:val="00746608"/>
    <w:rsid w:val="00746CE2"/>
    <w:rsid w:val="00746EAC"/>
    <w:rsid w:val="007471D5"/>
    <w:rsid w:val="007474A3"/>
    <w:rsid w:val="00747D8B"/>
    <w:rsid w:val="00751228"/>
    <w:rsid w:val="007512B5"/>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83C"/>
    <w:rsid w:val="00763B30"/>
    <w:rsid w:val="00764724"/>
    <w:rsid w:val="00764AF3"/>
    <w:rsid w:val="007651FB"/>
    <w:rsid w:val="00765281"/>
    <w:rsid w:val="0076661E"/>
    <w:rsid w:val="00766BAD"/>
    <w:rsid w:val="0076712C"/>
    <w:rsid w:val="00767180"/>
    <w:rsid w:val="00770099"/>
    <w:rsid w:val="00770226"/>
    <w:rsid w:val="007707F9"/>
    <w:rsid w:val="0077100B"/>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54E"/>
    <w:rsid w:val="00776971"/>
    <w:rsid w:val="00776B09"/>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EAA"/>
    <w:rsid w:val="00803FAE"/>
    <w:rsid w:val="0080470D"/>
    <w:rsid w:val="00805143"/>
    <w:rsid w:val="008052C1"/>
    <w:rsid w:val="00805927"/>
    <w:rsid w:val="0080605F"/>
    <w:rsid w:val="00807786"/>
    <w:rsid w:val="008101B0"/>
    <w:rsid w:val="008103DD"/>
    <w:rsid w:val="00810D78"/>
    <w:rsid w:val="00810F8A"/>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7196"/>
    <w:rsid w:val="0081757C"/>
    <w:rsid w:val="00820715"/>
    <w:rsid w:val="008213A1"/>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84A"/>
    <w:rsid w:val="00826E96"/>
    <w:rsid w:val="00826FF8"/>
    <w:rsid w:val="00827825"/>
    <w:rsid w:val="00827CAB"/>
    <w:rsid w:val="00827D6F"/>
    <w:rsid w:val="00830677"/>
    <w:rsid w:val="00830E87"/>
    <w:rsid w:val="00831B04"/>
    <w:rsid w:val="00831B30"/>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3B4"/>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BAB"/>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026"/>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6B6"/>
    <w:rsid w:val="00954F7B"/>
    <w:rsid w:val="009550A9"/>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1B5E"/>
    <w:rsid w:val="0099235B"/>
    <w:rsid w:val="00992C14"/>
    <w:rsid w:val="00992CDF"/>
    <w:rsid w:val="00993321"/>
    <w:rsid w:val="00993750"/>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2BC"/>
    <w:rsid w:val="009A13D5"/>
    <w:rsid w:val="009A1601"/>
    <w:rsid w:val="009A1C6E"/>
    <w:rsid w:val="009A1F67"/>
    <w:rsid w:val="009A24C8"/>
    <w:rsid w:val="009A257B"/>
    <w:rsid w:val="009A2F3C"/>
    <w:rsid w:val="009A42E3"/>
    <w:rsid w:val="009A462D"/>
    <w:rsid w:val="009A4D84"/>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0A5"/>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4D11"/>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4F12"/>
    <w:rsid w:val="00AE5783"/>
    <w:rsid w:val="00AE71F0"/>
    <w:rsid w:val="00AE7707"/>
    <w:rsid w:val="00AF0F3A"/>
    <w:rsid w:val="00AF104B"/>
    <w:rsid w:val="00AF1C5D"/>
    <w:rsid w:val="00AF1E22"/>
    <w:rsid w:val="00AF271A"/>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AA9"/>
    <w:rsid w:val="00B02D93"/>
    <w:rsid w:val="00B02FA3"/>
    <w:rsid w:val="00B03281"/>
    <w:rsid w:val="00B04F0D"/>
    <w:rsid w:val="00B05084"/>
    <w:rsid w:val="00B05732"/>
    <w:rsid w:val="00B05E15"/>
    <w:rsid w:val="00B06EE5"/>
    <w:rsid w:val="00B10477"/>
    <w:rsid w:val="00B106EC"/>
    <w:rsid w:val="00B10EEB"/>
    <w:rsid w:val="00B11356"/>
    <w:rsid w:val="00B11379"/>
    <w:rsid w:val="00B1177A"/>
    <w:rsid w:val="00B11D83"/>
    <w:rsid w:val="00B12447"/>
    <w:rsid w:val="00B128C5"/>
    <w:rsid w:val="00B12D2E"/>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96"/>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984"/>
    <w:rsid w:val="00B64A5E"/>
    <w:rsid w:val="00B64B37"/>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A0F"/>
    <w:rsid w:val="00B9021E"/>
    <w:rsid w:val="00B909B5"/>
    <w:rsid w:val="00B90BFF"/>
    <w:rsid w:val="00B90F73"/>
    <w:rsid w:val="00B911CA"/>
    <w:rsid w:val="00B9122B"/>
    <w:rsid w:val="00B91449"/>
    <w:rsid w:val="00B915F9"/>
    <w:rsid w:val="00B917F9"/>
    <w:rsid w:val="00B92CED"/>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200"/>
    <w:rsid w:val="00BB0416"/>
    <w:rsid w:val="00BB0A24"/>
    <w:rsid w:val="00BB0DE4"/>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C7B08"/>
    <w:rsid w:val="00BD0073"/>
    <w:rsid w:val="00BD48AC"/>
    <w:rsid w:val="00BD4A4B"/>
    <w:rsid w:val="00BD4AE4"/>
    <w:rsid w:val="00BD55BA"/>
    <w:rsid w:val="00BD5762"/>
    <w:rsid w:val="00BD5F1A"/>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7406"/>
    <w:rsid w:val="00BE7603"/>
    <w:rsid w:val="00BE776C"/>
    <w:rsid w:val="00BE77BF"/>
    <w:rsid w:val="00BE78D7"/>
    <w:rsid w:val="00BE7FC4"/>
    <w:rsid w:val="00BF0A17"/>
    <w:rsid w:val="00BF17FD"/>
    <w:rsid w:val="00BF192B"/>
    <w:rsid w:val="00BF1EDF"/>
    <w:rsid w:val="00BF2DBC"/>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5B4"/>
    <w:rsid w:val="00C376E6"/>
    <w:rsid w:val="00C4082F"/>
    <w:rsid w:val="00C40976"/>
    <w:rsid w:val="00C4111E"/>
    <w:rsid w:val="00C41535"/>
    <w:rsid w:val="00C41EB7"/>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1861"/>
    <w:rsid w:val="00C92692"/>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E43"/>
    <w:rsid w:val="00CC51F4"/>
    <w:rsid w:val="00CC5224"/>
    <w:rsid w:val="00CC5C3E"/>
    <w:rsid w:val="00CC5D4D"/>
    <w:rsid w:val="00CC66FA"/>
    <w:rsid w:val="00CC67A1"/>
    <w:rsid w:val="00CC71A0"/>
    <w:rsid w:val="00CC7B45"/>
    <w:rsid w:val="00CD07FC"/>
    <w:rsid w:val="00CD0B1E"/>
    <w:rsid w:val="00CD0D82"/>
    <w:rsid w:val="00CD1188"/>
    <w:rsid w:val="00CD15BB"/>
    <w:rsid w:val="00CD2ED1"/>
    <w:rsid w:val="00CD30B5"/>
    <w:rsid w:val="00CD337B"/>
    <w:rsid w:val="00CD3D40"/>
    <w:rsid w:val="00CD40DC"/>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12E2"/>
    <w:rsid w:val="00D21443"/>
    <w:rsid w:val="00D22013"/>
    <w:rsid w:val="00D22DD2"/>
    <w:rsid w:val="00D235FD"/>
    <w:rsid w:val="00D239A7"/>
    <w:rsid w:val="00D23F47"/>
    <w:rsid w:val="00D24400"/>
    <w:rsid w:val="00D248DC"/>
    <w:rsid w:val="00D24B5D"/>
    <w:rsid w:val="00D25297"/>
    <w:rsid w:val="00D25F93"/>
    <w:rsid w:val="00D2689F"/>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08F"/>
    <w:rsid w:val="00D36E71"/>
    <w:rsid w:val="00D37053"/>
    <w:rsid w:val="00D3771F"/>
    <w:rsid w:val="00D37D87"/>
    <w:rsid w:val="00D40629"/>
    <w:rsid w:val="00D40B33"/>
    <w:rsid w:val="00D4102D"/>
    <w:rsid w:val="00D417B1"/>
    <w:rsid w:val="00D41A3F"/>
    <w:rsid w:val="00D42335"/>
    <w:rsid w:val="00D42F42"/>
    <w:rsid w:val="00D4318F"/>
    <w:rsid w:val="00D4329B"/>
    <w:rsid w:val="00D434F3"/>
    <w:rsid w:val="00D438BF"/>
    <w:rsid w:val="00D440F8"/>
    <w:rsid w:val="00D44CF6"/>
    <w:rsid w:val="00D4526B"/>
    <w:rsid w:val="00D45E70"/>
    <w:rsid w:val="00D47486"/>
    <w:rsid w:val="00D47DFC"/>
    <w:rsid w:val="00D5019F"/>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09E"/>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0F6C"/>
    <w:rsid w:val="00E512D9"/>
    <w:rsid w:val="00E517C3"/>
    <w:rsid w:val="00E5219A"/>
    <w:rsid w:val="00E52EB2"/>
    <w:rsid w:val="00E53B75"/>
    <w:rsid w:val="00E5410D"/>
    <w:rsid w:val="00E543D1"/>
    <w:rsid w:val="00E544F3"/>
    <w:rsid w:val="00E54E3B"/>
    <w:rsid w:val="00E55BAF"/>
    <w:rsid w:val="00E55C28"/>
    <w:rsid w:val="00E55C2C"/>
    <w:rsid w:val="00E5616D"/>
    <w:rsid w:val="00E570AD"/>
    <w:rsid w:val="00E57565"/>
    <w:rsid w:val="00E579A7"/>
    <w:rsid w:val="00E6057E"/>
    <w:rsid w:val="00E6114E"/>
    <w:rsid w:val="00E618B3"/>
    <w:rsid w:val="00E61B94"/>
    <w:rsid w:val="00E61BAF"/>
    <w:rsid w:val="00E622FB"/>
    <w:rsid w:val="00E62374"/>
    <w:rsid w:val="00E629CA"/>
    <w:rsid w:val="00E63838"/>
    <w:rsid w:val="00E63AFC"/>
    <w:rsid w:val="00E64434"/>
    <w:rsid w:val="00E6485E"/>
    <w:rsid w:val="00E64D8B"/>
    <w:rsid w:val="00E6515D"/>
    <w:rsid w:val="00E65502"/>
    <w:rsid w:val="00E65D80"/>
    <w:rsid w:val="00E66570"/>
    <w:rsid w:val="00E66A77"/>
    <w:rsid w:val="00E66A97"/>
    <w:rsid w:val="00E67C51"/>
    <w:rsid w:val="00E67E5D"/>
    <w:rsid w:val="00E703CA"/>
    <w:rsid w:val="00E70E4F"/>
    <w:rsid w:val="00E71515"/>
    <w:rsid w:val="00E71A10"/>
    <w:rsid w:val="00E71B86"/>
    <w:rsid w:val="00E72B54"/>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7B"/>
    <w:rsid w:val="00EC4091"/>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994"/>
    <w:rsid w:val="00F27FAF"/>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ABF"/>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C2B"/>
    <w:rsid w:val="00F64DC0"/>
    <w:rsid w:val="00F651BE"/>
    <w:rsid w:val="00F65F27"/>
    <w:rsid w:val="00F660C3"/>
    <w:rsid w:val="00F675DB"/>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55BB"/>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B7B1B"/>
    <w:rsid w:val="00FC186B"/>
    <w:rsid w:val="00FC1DCB"/>
    <w:rsid w:val="00FC2019"/>
    <w:rsid w:val="00FC2E17"/>
    <w:rsid w:val="00FC3355"/>
    <w:rsid w:val="00FC3620"/>
    <w:rsid w:val="00FC4002"/>
    <w:rsid w:val="00FC4B11"/>
    <w:rsid w:val="00FC4B8F"/>
    <w:rsid w:val="00FC4F83"/>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52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355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52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1D7A5-A61E-4B8B-A2E0-0823691FA2B7}">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2020-08-07T18:37:00Z</dcterms:created>
  <dcterms:modified xsi:type="dcterms:W3CDTF">2020-10-23T21:33:00Z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